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DA8CF" w14:textId="04DC0D37" w:rsidR="00F7340E" w:rsidRPr="00F7340E" w:rsidRDefault="00F7340E" w:rsidP="00F7340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C67491F" wp14:editId="380CE3A4">
            <wp:simplePos x="0" y="0"/>
            <wp:positionH relativeFrom="margin">
              <wp:posOffset>144780</wp:posOffset>
            </wp:positionH>
            <wp:positionV relativeFrom="paragraph">
              <wp:posOffset>7620</wp:posOffset>
            </wp:positionV>
            <wp:extent cx="236283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420" y="21044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D4B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7281BA4E" wp14:editId="64E9A378">
                <wp:simplePos x="0" y="0"/>
                <wp:positionH relativeFrom="column">
                  <wp:posOffset>2800350</wp:posOffset>
                </wp:positionH>
                <wp:positionV relativeFrom="paragraph">
                  <wp:posOffset>19050</wp:posOffset>
                </wp:positionV>
                <wp:extent cx="3679825" cy="849630"/>
                <wp:effectExtent l="19050" t="19050" r="34925" b="45720"/>
                <wp:wrapTight wrapText="bothSides">
                  <wp:wrapPolygon edited="0">
                    <wp:start x="-112" y="-484"/>
                    <wp:lineTo x="-112" y="22278"/>
                    <wp:lineTo x="21693" y="22278"/>
                    <wp:lineTo x="21693" y="-484"/>
                    <wp:lineTo x="-112" y="-484"/>
                  </wp:wrapPolygon>
                </wp:wrapTight>
                <wp:docPr id="1515873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1AFF" w14:textId="77777777" w:rsidR="00F7340E" w:rsidRDefault="00F7340E" w:rsidP="00F7340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 xml:space="preserve">Supporting Vulnerable </w:t>
                            </w:r>
                          </w:p>
                          <w:p w14:paraId="36185C10" w14:textId="1F16FFDA" w:rsidR="00F7340E" w:rsidRPr="008C79E7" w:rsidRDefault="00F7340E" w:rsidP="00F734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 xml:space="preserve">Clients </w:t>
                            </w:r>
                            <w:r w:rsidRPr="009531DA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28"/>
                                <w:lang w:val="en-US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80010" tIns="34290" rIns="80010" bIns="342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7281BA4E">
                <v:stroke joinstyle="miter"/>
                <v:path gradientshapeok="t" o:connecttype="rect"/>
              </v:shapetype>
              <v:shape id="Text Box 2" style="position:absolute;margin-left:220.5pt;margin-top:1.5pt;width:289.75pt;height:66.9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">
                <v:stroke linestyle="thinThick"/>
                <v:textbox inset="6.3pt,2.7pt,6.3pt,2.7pt">
                  <w:txbxContent>
                    <w:p w:rsidR="00F7340E" w:rsidP="00F7340E" w:rsidRDefault="00F7340E" w14:paraId="50621AFF" w14:textId="7777777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28"/>
                          <w:lang w:val="en-US"/>
                        </w:rPr>
                        <w:t xml:space="preserve">Supporting Vulnerable </w:t>
                      </w:r>
                    </w:p>
                    <w:p w:rsidRPr="008C79E7" w:rsidR="00F7340E" w:rsidP="00F7340E" w:rsidRDefault="00F7340E" w14:paraId="36185C10" w14:textId="1F16FF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28"/>
                          <w:lang w:val="en-US"/>
                        </w:rPr>
                        <w:t xml:space="preserve">Clients </w:t>
                      </w:r>
                      <w:r w:rsidRPr="009531DA">
                        <w:rPr>
                          <w:rFonts w:ascii="Tahoma" w:hAnsi="Tahoma" w:cs="Tahoma"/>
                          <w:b/>
                          <w:bCs/>
                          <w:sz w:val="36"/>
                          <w:szCs w:val="28"/>
                          <w:lang w:val="en-US"/>
                        </w:rPr>
                        <w:t>Policy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424265" w14:textId="16675064" w:rsidR="00B3100B" w:rsidRPr="00F7340E" w:rsidRDefault="00B3100B" w:rsidP="00B3100B">
      <w:pPr>
        <w:pStyle w:val="NormalWeb"/>
        <w:rPr>
          <w:rFonts w:ascii="Calibri" w:hAnsi="Calibri" w:cs="Calibri"/>
          <w:b/>
          <w:bCs/>
          <w:color w:val="47D459" w:themeColor="accent3" w:themeTint="99"/>
          <w:lang w:val="en-US"/>
        </w:rPr>
      </w:pPr>
      <w:r w:rsidRPr="00F7340E">
        <w:rPr>
          <w:rFonts w:ascii="Calibri" w:hAnsi="Calibri" w:cs="Calibri"/>
          <w:b/>
          <w:bCs/>
          <w:color w:val="00B050"/>
          <w:lang w:val="en-US"/>
        </w:rPr>
        <w:t xml:space="preserve">Introduction </w:t>
      </w:r>
      <w:r w:rsidR="00F7340E">
        <w:rPr>
          <w:rFonts w:ascii="Calibri" w:hAnsi="Calibri" w:cs="Calibri"/>
          <w:b/>
          <w:bCs/>
          <w:color w:val="47D459" w:themeColor="accent3" w:themeTint="99"/>
          <w:lang w:val="en-US"/>
        </w:rPr>
        <w:br/>
      </w:r>
      <w:r w:rsidRPr="00F7340E">
        <w:rPr>
          <w:rFonts w:ascii="Calibri" w:hAnsi="Calibri" w:cs="Calibri"/>
          <w:lang w:val="en-US"/>
        </w:rPr>
        <w:t xml:space="preserve">This policy sets out how Bexhill </w:t>
      </w:r>
      <w:r w:rsidR="00F7340E">
        <w:rPr>
          <w:rFonts w:ascii="Calibri" w:hAnsi="Calibri" w:cs="Calibri"/>
          <w:lang w:val="en-US"/>
        </w:rPr>
        <w:t>F</w:t>
      </w:r>
      <w:r w:rsidRPr="00F7340E">
        <w:rPr>
          <w:rFonts w:ascii="Calibri" w:hAnsi="Calibri" w:cs="Calibri"/>
          <w:lang w:val="en-US"/>
        </w:rPr>
        <w:t xml:space="preserve">oodbank </w:t>
      </w:r>
      <w:r w:rsidR="00F7340E">
        <w:rPr>
          <w:rFonts w:ascii="Calibri" w:hAnsi="Calibri" w:cs="Calibri"/>
          <w:lang w:val="en-US"/>
        </w:rPr>
        <w:t>A</w:t>
      </w:r>
      <w:r w:rsidRPr="00F7340E">
        <w:rPr>
          <w:rFonts w:ascii="Calibri" w:hAnsi="Calibri" w:cs="Calibri"/>
          <w:lang w:val="en-US"/>
        </w:rPr>
        <w:t xml:space="preserve">dvice </w:t>
      </w:r>
      <w:r w:rsidR="00F7340E">
        <w:rPr>
          <w:rFonts w:ascii="Calibri" w:hAnsi="Calibri" w:cs="Calibri"/>
          <w:lang w:val="en-US"/>
        </w:rPr>
        <w:t>S</w:t>
      </w:r>
      <w:r w:rsidRPr="00F7340E">
        <w:rPr>
          <w:rFonts w:ascii="Calibri" w:hAnsi="Calibri" w:cs="Calibri"/>
          <w:lang w:val="en-US"/>
        </w:rPr>
        <w:t xml:space="preserve">ervice supports our vulnerable clients, and the principles of how our staff and volunteers should deal with situations relating to vulnerable clients. </w:t>
      </w:r>
    </w:p>
    <w:p w14:paraId="16220D2E" w14:textId="7F58B7DF" w:rsidR="00B3100B" w:rsidRPr="00F7340E" w:rsidRDefault="00B3100B" w:rsidP="00B3100B">
      <w:pPr>
        <w:pStyle w:val="NormalWeb"/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 xml:space="preserve">The aim of this policy is to improve the experience and the outcome for vulnerable clients regardless of the </w:t>
      </w:r>
      <w:r w:rsidR="00103381">
        <w:rPr>
          <w:rFonts w:ascii="Calibri" w:hAnsi="Calibri" w:cs="Calibri"/>
          <w:lang w:val="en-US"/>
        </w:rPr>
        <w:t>route</w:t>
      </w:r>
      <w:r w:rsidRPr="00F7340E">
        <w:rPr>
          <w:rFonts w:ascii="Calibri" w:hAnsi="Calibri" w:cs="Calibri"/>
          <w:lang w:val="en-US"/>
        </w:rPr>
        <w:t xml:space="preserve"> they use to access our service. </w:t>
      </w:r>
    </w:p>
    <w:p w14:paraId="67B45DD7" w14:textId="14A28810" w:rsidR="00996F46" w:rsidRPr="00F7340E" w:rsidRDefault="00B3100B" w:rsidP="00B3100B">
      <w:pPr>
        <w:pStyle w:val="NormalWeb"/>
        <w:rPr>
          <w:rFonts w:ascii="Calibri" w:hAnsi="Calibri" w:cs="Calibri"/>
          <w:b/>
          <w:bCs/>
          <w:color w:val="00B050"/>
          <w:lang w:val="en-US"/>
        </w:rPr>
      </w:pPr>
      <w:r w:rsidRPr="00F7340E">
        <w:rPr>
          <w:rFonts w:ascii="Calibri" w:hAnsi="Calibri" w:cs="Calibri"/>
          <w:b/>
          <w:bCs/>
          <w:color w:val="00B050"/>
          <w:lang w:val="en-US"/>
        </w:rPr>
        <w:t xml:space="preserve">What is </w:t>
      </w:r>
      <w:r w:rsidR="00DA1081">
        <w:rPr>
          <w:rFonts w:ascii="Calibri" w:hAnsi="Calibri" w:cs="Calibri"/>
          <w:b/>
          <w:bCs/>
          <w:color w:val="00B050"/>
          <w:lang w:val="en-US"/>
        </w:rPr>
        <w:t>v</w:t>
      </w:r>
      <w:r w:rsidRPr="00F7340E">
        <w:rPr>
          <w:rFonts w:ascii="Calibri" w:hAnsi="Calibri" w:cs="Calibri"/>
          <w:b/>
          <w:bCs/>
          <w:color w:val="00B050"/>
          <w:lang w:val="en-US"/>
        </w:rPr>
        <w:t>ulnerability?</w:t>
      </w:r>
      <w:r w:rsidR="00F7340E">
        <w:rPr>
          <w:rFonts w:ascii="Calibri" w:hAnsi="Calibri" w:cs="Calibri"/>
          <w:b/>
          <w:bCs/>
          <w:color w:val="00B050"/>
          <w:lang w:val="en-US"/>
        </w:rPr>
        <w:br/>
      </w:r>
      <w:r w:rsidRPr="00F7340E">
        <w:rPr>
          <w:rFonts w:ascii="Calibri" w:hAnsi="Calibri" w:cs="Calibri"/>
          <w:lang w:val="en-US"/>
        </w:rPr>
        <w:t xml:space="preserve">Vulnerability </w:t>
      </w:r>
      <w:r w:rsidR="00996F46" w:rsidRPr="00F7340E">
        <w:rPr>
          <w:rFonts w:ascii="Calibri" w:hAnsi="Calibri" w:cs="Calibri"/>
          <w:lang w:val="en-US"/>
        </w:rPr>
        <w:t>is a term that is difficult to describe as there is not a one-size fits all statement.</w:t>
      </w:r>
      <w:r w:rsidR="00103381">
        <w:rPr>
          <w:rFonts w:ascii="Calibri" w:hAnsi="Calibri" w:cs="Calibri"/>
          <w:lang w:val="en-US"/>
        </w:rPr>
        <w:t xml:space="preserve"> What makes one client vulnerable will not necessarily be the same for another.</w:t>
      </w:r>
      <w:r w:rsidR="00996F46" w:rsidRPr="00F7340E">
        <w:rPr>
          <w:rFonts w:ascii="Calibri" w:hAnsi="Calibri" w:cs="Calibri"/>
          <w:lang w:val="en-US"/>
        </w:rPr>
        <w:t xml:space="preserve"> It </w:t>
      </w:r>
      <w:r w:rsidR="00F7340E">
        <w:rPr>
          <w:rFonts w:ascii="Calibri" w:hAnsi="Calibri" w:cs="Calibri"/>
          <w:lang w:val="en-US"/>
        </w:rPr>
        <w:t xml:space="preserve">will </w:t>
      </w:r>
      <w:r w:rsidR="00996F46" w:rsidRPr="00F7340E">
        <w:rPr>
          <w:rFonts w:ascii="Calibri" w:hAnsi="Calibri" w:cs="Calibri"/>
          <w:lang w:val="en-US"/>
        </w:rPr>
        <w:t xml:space="preserve">not always be clear at the outset if a client is vulnerable. It is important as an organisation that we </w:t>
      </w:r>
      <w:r w:rsidR="00103381">
        <w:rPr>
          <w:rFonts w:ascii="Calibri" w:hAnsi="Calibri" w:cs="Calibri"/>
          <w:lang w:val="en-US"/>
        </w:rPr>
        <w:t xml:space="preserve">remain </w:t>
      </w:r>
      <w:r w:rsidR="00996F46" w:rsidRPr="00F7340E">
        <w:rPr>
          <w:rFonts w:ascii="Calibri" w:hAnsi="Calibri" w:cs="Calibri"/>
          <w:lang w:val="en-US"/>
        </w:rPr>
        <w:t xml:space="preserve">aware </w:t>
      </w:r>
      <w:r w:rsidR="00F7340E">
        <w:rPr>
          <w:rFonts w:ascii="Calibri" w:hAnsi="Calibri" w:cs="Calibri"/>
          <w:lang w:val="en-US"/>
        </w:rPr>
        <w:t xml:space="preserve">that </w:t>
      </w:r>
      <w:r w:rsidR="00103381">
        <w:rPr>
          <w:rFonts w:ascii="Calibri" w:hAnsi="Calibri" w:cs="Calibri"/>
          <w:lang w:val="en-US"/>
        </w:rPr>
        <w:t>the majority</w:t>
      </w:r>
      <w:r w:rsidR="00996F46" w:rsidRPr="00F7340E">
        <w:rPr>
          <w:rFonts w:ascii="Calibri" w:hAnsi="Calibri" w:cs="Calibri"/>
          <w:lang w:val="en-US"/>
        </w:rPr>
        <w:t xml:space="preserve"> of our clients </w:t>
      </w:r>
      <w:r w:rsidR="00103381">
        <w:rPr>
          <w:rFonts w:ascii="Calibri" w:hAnsi="Calibri" w:cs="Calibri"/>
          <w:lang w:val="en-US"/>
        </w:rPr>
        <w:t>could be classed as</w:t>
      </w:r>
      <w:r w:rsidR="00996F46" w:rsidRPr="00F7340E">
        <w:rPr>
          <w:rFonts w:ascii="Calibri" w:hAnsi="Calibri" w:cs="Calibri"/>
          <w:lang w:val="en-US"/>
        </w:rPr>
        <w:t xml:space="preserve"> vulnerable</w:t>
      </w:r>
      <w:r w:rsidR="00103381">
        <w:rPr>
          <w:rFonts w:ascii="Calibri" w:hAnsi="Calibri" w:cs="Calibri"/>
          <w:lang w:val="en-US"/>
        </w:rPr>
        <w:t>. Considerations for</w:t>
      </w:r>
      <w:r w:rsidR="00996F46" w:rsidRPr="00F7340E">
        <w:rPr>
          <w:rFonts w:ascii="Calibri" w:hAnsi="Calibri" w:cs="Calibri"/>
          <w:lang w:val="en-US"/>
        </w:rPr>
        <w:t xml:space="preserve"> vulnerability</w:t>
      </w:r>
      <w:r w:rsidR="00103381">
        <w:rPr>
          <w:rFonts w:ascii="Calibri" w:hAnsi="Calibri" w:cs="Calibri"/>
          <w:lang w:val="en-US"/>
        </w:rPr>
        <w:t xml:space="preserve"> can include -</w:t>
      </w:r>
      <w:r w:rsidR="00996F46" w:rsidRPr="00F7340E">
        <w:rPr>
          <w:rFonts w:ascii="Calibri" w:hAnsi="Calibri" w:cs="Calibri"/>
          <w:lang w:val="en-US"/>
        </w:rPr>
        <w:t xml:space="preserve"> </w:t>
      </w:r>
    </w:p>
    <w:p w14:paraId="75A1FB5B" w14:textId="1B98A404" w:rsidR="00103381" w:rsidRDefault="00996F46" w:rsidP="00FD48C7">
      <w:pPr>
        <w:pStyle w:val="NormalWeb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103381">
        <w:rPr>
          <w:rFonts w:ascii="Calibri" w:hAnsi="Calibri" w:cs="Calibri"/>
          <w:lang w:val="en-US"/>
        </w:rPr>
        <w:t xml:space="preserve">Individual </w:t>
      </w:r>
      <w:r w:rsidR="00103381">
        <w:rPr>
          <w:rFonts w:ascii="Calibri" w:hAnsi="Calibri" w:cs="Calibri"/>
          <w:lang w:val="en-US"/>
        </w:rPr>
        <w:t>circumstances (for instance health, age, being in receipt of benefits, being socially isolated, relying on others for care)</w:t>
      </w:r>
      <w:r w:rsidR="00DA1081">
        <w:rPr>
          <w:rFonts w:ascii="Calibri" w:hAnsi="Calibri" w:cs="Calibri"/>
          <w:lang w:val="en-US"/>
        </w:rPr>
        <w:t>.</w:t>
      </w:r>
    </w:p>
    <w:p w14:paraId="661B401E" w14:textId="49D8DF94" w:rsidR="00996F46" w:rsidRPr="00103381" w:rsidRDefault="00103381" w:rsidP="00FD48C7">
      <w:pPr>
        <w:pStyle w:val="NormalWeb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wid</w:t>
      </w:r>
      <w:r w:rsidR="00996F46" w:rsidRPr="00103381">
        <w:rPr>
          <w:rFonts w:ascii="Calibri" w:hAnsi="Calibri" w:cs="Calibri"/>
          <w:lang w:val="en-US"/>
        </w:rPr>
        <w:t xml:space="preserve">er </w:t>
      </w:r>
      <w:r>
        <w:rPr>
          <w:rFonts w:ascii="Calibri" w:hAnsi="Calibri" w:cs="Calibri"/>
          <w:lang w:val="en-US"/>
        </w:rPr>
        <w:t>c</w:t>
      </w:r>
      <w:r w:rsidR="00996F46" w:rsidRPr="00103381">
        <w:rPr>
          <w:rFonts w:ascii="Calibri" w:hAnsi="Calibri" w:cs="Calibri"/>
          <w:lang w:val="en-US"/>
        </w:rPr>
        <w:t xml:space="preserve">ircumstances </w:t>
      </w:r>
      <w:r>
        <w:rPr>
          <w:rFonts w:ascii="Calibri" w:hAnsi="Calibri" w:cs="Calibri"/>
          <w:lang w:val="en-US"/>
        </w:rPr>
        <w:t xml:space="preserve">(for instance </w:t>
      </w:r>
      <w:r w:rsidR="00DA1081">
        <w:rPr>
          <w:rFonts w:ascii="Calibri" w:hAnsi="Calibri" w:cs="Calibri"/>
          <w:lang w:val="en-US"/>
        </w:rPr>
        <w:t>their housing situation).</w:t>
      </w:r>
    </w:p>
    <w:p w14:paraId="54506435" w14:textId="20061E77" w:rsidR="00996F46" w:rsidRPr="00F7340E" w:rsidRDefault="00996F46" w:rsidP="00996F46">
      <w:pPr>
        <w:pStyle w:val="NormalWeb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 xml:space="preserve">Creditor or adviser actions or inaction </w:t>
      </w:r>
      <w:r w:rsidR="00DA1081">
        <w:rPr>
          <w:rFonts w:ascii="Calibri" w:hAnsi="Calibri" w:cs="Calibri"/>
          <w:lang w:val="en-US"/>
        </w:rPr>
        <w:t>in the way we interact with the person.</w:t>
      </w:r>
    </w:p>
    <w:p w14:paraId="5E9B7DBB" w14:textId="5AD7E7D1" w:rsidR="00996F46" w:rsidRPr="00F7340E" w:rsidRDefault="00103381" w:rsidP="00996F46">
      <w:pPr>
        <w:pStyle w:val="NormalWeb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Financial Conduct Authority (FCA) define a</w:t>
      </w:r>
      <w:r w:rsidR="00996F46" w:rsidRPr="00F7340E">
        <w:rPr>
          <w:rFonts w:ascii="Calibri" w:hAnsi="Calibri" w:cs="Calibri"/>
          <w:lang w:val="en-US"/>
        </w:rPr>
        <w:t xml:space="preserve"> </w:t>
      </w:r>
      <w:r w:rsidR="00DA1081">
        <w:rPr>
          <w:rFonts w:ascii="Calibri" w:hAnsi="Calibri" w:cs="Calibri"/>
          <w:lang w:val="en-US"/>
        </w:rPr>
        <w:t>v</w:t>
      </w:r>
      <w:r w:rsidR="00996F46" w:rsidRPr="00F7340E">
        <w:rPr>
          <w:rFonts w:ascii="Calibri" w:hAnsi="Calibri" w:cs="Calibri"/>
          <w:lang w:val="en-US"/>
        </w:rPr>
        <w:t>ulnerab</w:t>
      </w:r>
      <w:r>
        <w:rPr>
          <w:rFonts w:ascii="Calibri" w:hAnsi="Calibri" w:cs="Calibri"/>
          <w:lang w:val="en-US"/>
        </w:rPr>
        <w:t>le person</w:t>
      </w:r>
      <w:r w:rsidR="00996F46" w:rsidRPr="00F7340E">
        <w:rPr>
          <w:rFonts w:ascii="Calibri" w:hAnsi="Calibri" w:cs="Calibri"/>
          <w:lang w:val="en-US"/>
        </w:rPr>
        <w:t xml:space="preserve"> as “someone who due to their personal circumstances, is especially susceptible to detriment, particularly when a firm is not acting with appropriate levels of care.”</w:t>
      </w:r>
    </w:p>
    <w:p w14:paraId="0601BAF4" w14:textId="6B1D32D6" w:rsidR="001D7600" w:rsidRPr="00C0457A" w:rsidRDefault="001D7600" w:rsidP="00996F46">
      <w:pPr>
        <w:pStyle w:val="NormalWeb"/>
        <w:rPr>
          <w:rFonts w:ascii="Calibri" w:hAnsi="Calibri" w:cs="Calibri"/>
          <w:b/>
          <w:bCs/>
          <w:color w:val="00B050"/>
          <w:lang w:val="en-US"/>
        </w:rPr>
      </w:pPr>
      <w:r w:rsidRPr="00F7340E">
        <w:rPr>
          <w:rFonts w:ascii="Calibri" w:hAnsi="Calibri" w:cs="Calibri"/>
          <w:b/>
          <w:bCs/>
          <w:color w:val="00B050"/>
          <w:lang w:val="en-US"/>
        </w:rPr>
        <w:t xml:space="preserve">Our </w:t>
      </w:r>
      <w:r w:rsidR="00DA1081">
        <w:rPr>
          <w:rFonts w:ascii="Calibri" w:hAnsi="Calibri" w:cs="Calibri"/>
          <w:b/>
          <w:bCs/>
          <w:color w:val="00B050"/>
          <w:lang w:val="en-US"/>
        </w:rPr>
        <w:t>a</w:t>
      </w:r>
      <w:r w:rsidRPr="00F7340E">
        <w:rPr>
          <w:rFonts w:ascii="Calibri" w:hAnsi="Calibri" w:cs="Calibri"/>
          <w:b/>
          <w:bCs/>
          <w:color w:val="00B050"/>
          <w:lang w:val="en-US"/>
        </w:rPr>
        <w:t>pproach to identifying and support</w:t>
      </w:r>
      <w:r w:rsidR="00DA1081">
        <w:rPr>
          <w:rFonts w:ascii="Calibri" w:hAnsi="Calibri" w:cs="Calibri"/>
          <w:b/>
          <w:bCs/>
          <w:color w:val="00B050"/>
          <w:lang w:val="en-US"/>
        </w:rPr>
        <w:t>ing</w:t>
      </w:r>
      <w:r w:rsidRPr="00F7340E">
        <w:rPr>
          <w:rFonts w:ascii="Calibri" w:hAnsi="Calibri" w:cs="Calibri"/>
          <w:b/>
          <w:bCs/>
          <w:color w:val="00B050"/>
          <w:lang w:val="en-US"/>
        </w:rPr>
        <w:t xml:space="preserve"> </w:t>
      </w:r>
      <w:r w:rsidR="00DA1081">
        <w:rPr>
          <w:rFonts w:ascii="Calibri" w:hAnsi="Calibri" w:cs="Calibri"/>
          <w:b/>
          <w:bCs/>
          <w:color w:val="00B050"/>
          <w:lang w:val="en-US"/>
        </w:rPr>
        <w:t>v</w:t>
      </w:r>
      <w:r w:rsidRPr="00F7340E">
        <w:rPr>
          <w:rFonts w:ascii="Calibri" w:hAnsi="Calibri" w:cs="Calibri"/>
          <w:b/>
          <w:bCs/>
          <w:color w:val="00B050"/>
          <w:lang w:val="en-US"/>
        </w:rPr>
        <w:t xml:space="preserve">ulnerable clients </w:t>
      </w:r>
      <w:r w:rsidR="00C0457A">
        <w:rPr>
          <w:rFonts w:ascii="Calibri" w:hAnsi="Calibri" w:cs="Calibri"/>
          <w:b/>
          <w:bCs/>
          <w:color w:val="00B050"/>
          <w:lang w:val="en-US"/>
        </w:rPr>
        <w:br/>
      </w:r>
      <w:r w:rsidRPr="00F7340E">
        <w:rPr>
          <w:rFonts w:ascii="Calibri" w:hAnsi="Calibri" w:cs="Calibri"/>
          <w:lang w:val="en-US"/>
        </w:rPr>
        <w:t>As an organisation we will:</w:t>
      </w:r>
    </w:p>
    <w:p w14:paraId="5653A9EF" w14:textId="27E51D10" w:rsidR="001D7600" w:rsidRPr="00F7340E" w:rsidRDefault="001D7600" w:rsidP="001D7600">
      <w:pPr>
        <w:pStyle w:val="NormalWeb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>Ensure that we remain aware of the potential for our clients to be vulnerable</w:t>
      </w:r>
      <w:r w:rsidR="00DA1081">
        <w:rPr>
          <w:rFonts w:ascii="Calibri" w:hAnsi="Calibri" w:cs="Calibri"/>
          <w:lang w:val="en-US"/>
        </w:rPr>
        <w:t>.</w:t>
      </w:r>
      <w:r w:rsidRPr="00F7340E">
        <w:rPr>
          <w:rFonts w:ascii="Calibri" w:hAnsi="Calibri" w:cs="Calibri"/>
          <w:lang w:val="en-US"/>
        </w:rPr>
        <w:t xml:space="preserve"> </w:t>
      </w:r>
    </w:p>
    <w:p w14:paraId="22860956" w14:textId="0479AB08" w:rsidR="001D7600" w:rsidRPr="00F7340E" w:rsidRDefault="001D7600" w:rsidP="001D7600">
      <w:pPr>
        <w:pStyle w:val="NormalWeb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 xml:space="preserve">Encourage clients to feel comfortable disclosing any vulnerabilities to us. </w:t>
      </w:r>
    </w:p>
    <w:p w14:paraId="412C97FF" w14:textId="5F811174" w:rsidR="001D7600" w:rsidRPr="00F7340E" w:rsidRDefault="001D7600" w:rsidP="001D7600">
      <w:pPr>
        <w:pStyle w:val="NormalWeb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>Understanding we may need to make adjustments to our standard process</w:t>
      </w:r>
      <w:r w:rsidR="00DA1081">
        <w:rPr>
          <w:rFonts w:ascii="Calibri" w:hAnsi="Calibri" w:cs="Calibri"/>
          <w:lang w:val="en-US"/>
        </w:rPr>
        <w:t>es</w:t>
      </w:r>
      <w:r w:rsidRPr="00F7340E">
        <w:rPr>
          <w:rFonts w:ascii="Calibri" w:hAnsi="Calibri" w:cs="Calibri"/>
          <w:lang w:val="en-US"/>
        </w:rPr>
        <w:t xml:space="preserve"> to allow vulnerable clients to access our service</w:t>
      </w:r>
      <w:r w:rsidR="00DA1081">
        <w:rPr>
          <w:rFonts w:ascii="Calibri" w:hAnsi="Calibri" w:cs="Calibri"/>
          <w:lang w:val="en-US"/>
        </w:rPr>
        <w:t>.</w:t>
      </w:r>
      <w:r w:rsidRPr="00F7340E">
        <w:rPr>
          <w:rFonts w:ascii="Calibri" w:hAnsi="Calibri" w:cs="Calibri"/>
          <w:lang w:val="en-US"/>
        </w:rPr>
        <w:t xml:space="preserve"> </w:t>
      </w:r>
    </w:p>
    <w:p w14:paraId="68E94052" w14:textId="77B7C157" w:rsidR="001D7600" w:rsidRPr="00F7340E" w:rsidRDefault="001D7600" w:rsidP="001D7600">
      <w:pPr>
        <w:pStyle w:val="NormalWeb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F7340E">
        <w:rPr>
          <w:rFonts w:ascii="Calibri" w:hAnsi="Calibri" w:cs="Calibri"/>
          <w:lang w:val="en-US"/>
        </w:rPr>
        <w:t>Take vulnerab</w:t>
      </w:r>
      <w:r w:rsidR="00DA1081">
        <w:rPr>
          <w:rFonts w:ascii="Calibri" w:hAnsi="Calibri" w:cs="Calibri"/>
          <w:lang w:val="en-US"/>
        </w:rPr>
        <w:t>ility factors</w:t>
      </w:r>
      <w:r w:rsidRPr="00F7340E">
        <w:rPr>
          <w:rFonts w:ascii="Calibri" w:hAnsi="Calibri" w:cs="Calibri"/>
          <w:lang w:val="en-US"/>
        </w:rPr>
        <w:t xml:space="preserve"> into consideration in how we </w:t>
      </w:r>
      <w:r w:rsidR="00DA1081">
        <w:rPr>
          <w:rFonts w:ascii="Calibri" w:hAnsi="Calibri" w:cs="Calibri"/>
          <w:lang w:val="en-US"/>
        </w:rPr>
        <w:t xml:space="preserve">plan and </w:t>
      </w:r>
      <w:r w:rsidRPr="00F7340E">
        <w:rPr>
          <w:rFonts w:ascii="Calibri" w:hAnsi="Calibri" w:cs="Calibri"/>
          <w:lang w:val="en-US"/>
        </w:rPr>
        <w:t xml:space="preserve">provide our services to vulnerable clients. </w:t>
      </w:r>
    </w:p>
    <w:p w14:paraId="2B0CB2ED" w14:textId="5F0E4326" w:rsidR="001D7600" w:rsidRPr="00667A7C" w:rsidRDefault="001D7600" w:rsidP="001D7600">
      <w:pPr>
        <w:pStyle w:val="NormalWeb"/>
        <w:rPr>
          <w:rFonts w:ascii="Calibri" w:hAnsi="Calibri" w:cs="Calibri"/>
          <w:b/>
          <w:bCs/>
          <w:color w:val="00B050"/>
          <w:lang w:val="en-US"/>
        </w:rPr>
      </w:pPr>
      <w:r w:rsidRPr="00667A7C">
        <w:rPr>
          <w:rFonts w:ascii="Calibri" w:hAnsi="Calibri" w:cs="Calibri"/>
          <w:b/>
          <w:bCs/>
          <w:color w:val="00B050"/>
          <w:lang w:val="en-US"/>
        </w:rPr>
        <w:t xml:space="preserve">Main areas of Concern </w:t>
      </w:r>
    </w:p>
    <w:p w14:paraId="7CF552D0" w14:textId="20818F5A" w:rsidR="00270877" w:rsidRPr="00667A7C" w:rsidRDefault="001D7600" w:rsidP="00DA1081">
      <w:pPr>
        <w:pStyle w:val="NormalWeb"/>
        <w:numPr>
          <w:ilvl w:val="0"/>
          <w:numId w:val="6"/>
        </w:numPr>
        <w:rPr>
          <w:rFonts w:ascii="Calibri" w:hAnsi="Calibri" w:cs="Calibri"/>
          <w:b/>
          <w:bCs/>
          <w:color w:val="00B050"/>
          <w:lang w:val="en-US"/>
        </w:rPr>
      </w:pPr>
      <w:r w:rsidRPr="00667A7C">
        <w:rPr>
          <w:rFonts w:ascii="Calibri" w:hAnsi="Calibri" w:cs="Calibri"/>
          <w:b/>
          <w:bCs/>
          <w:color w:val="00B050"/>
          <w:lang w:val="en-US"/>
        </w:rPr>
        <w:t xml:space="preserve">Mental capacity </w:t>
      </w:r>
      <w:r w:rsidR="00667A7C">
        <w:rPr>
          <w:rFonts w:ascii="Calibri" w:hAnsi="Calibri" w:cs="Calibri"/>
          <w:b/>
          <w:bCs/>
          <w:color w:val="00B050"/>
          <w:lang w:val="en-US"/>
        </w:rPr>
        <w:br/>
      </w:r>
      <w:r w:rsidR="00DA1081">
        <w:rPr>
          <w:rFonts w:ascii="Calibri" w:hAnsi="Calibri" w:cs="Calibri"/>
          <w:lang w:val="en-US"/>
        </w:rPr>
        <w:t xml:space="preserve">Mental </w:t>
      </w:r>
      <w:r w:rsidRPr="00F7340E">
        <w:rPr>
          <w:rFonts w:ascii="Calibri" w:hAnsi="Calibri" w:cs="Calibri"/>
          <w:lang w:val="en-US"/>
        </w:rPr>
        <w:t xml:space="preserve">capacity </w:t>
      </w:r>
      <w:r w:rsidR="00DA1081">
        <w:rPr>
          <w:rFonts w:ascii="Calibri" w:hAnsi="Calibri" w:cs="Calibri"/>
          <w:lang w:val="en-US"/>
        </w:rPr>
        <w:t xml:space="preserve">is </w:t>
      </w:r>
      <w:r w:rsidR="00270877" w:rsidRPr="00F7340E">
        <w:rPr>
          <w:rFonts w:ascii="Calibri" w:hAnsi="Calibri" w:cs="Calibri"/>
          <w:lang w:val="en-US"/>
        </w:rPr>
        <w:t>defined as</w:t>
      </w:r>
      <w:r w:rsidR="00270877" w:rsidRPr="00F7340E">
        <w:rPr>
          <w:rFonts w:ascii="Calibri" w:hAnsi="Calibri" w:cs="Calibri"/>
          <w:shd w:val="clear" w:color="auto" w:fill="FFFFFF"/>
        </w:rPr>
        <w:t> </w:t>
      </w:r>
      <w:r w:rsidR="00DA1081">
        <w:rPr>
          <w:rFonts w:ascii="Calibri" w:hAnsi="Calibri" w:cs="Calibri"/>
          <w:shd w:val="clear" w:color="auto" w:fill="FFFFFF"/>
        </w:rPr>
        <w:t>“</w:t>
      </w:r>
      <w:r w:rsidR="00DA1081" w:rsidRPr="10EFBACE">
        <w:rPr>
          <w:rStyle w:val="Emphasis"/>
          <w:rFonts w:ascii="Calibri" w:eastAsiaTheme="majorEastAsia" w:hAnsi="Calibri" w:cs="Calibri"/>
          <w:i w:val="0"/>
          <w:iCs w:val="0"/>
          <w:shd w:val="clear" w:color="auto" w:fill="FFFFFF"/>
        </w:rPr>
        <w:t xml:space="preserve">the </w:t>
      </w:r>
      <w:r w:rsidR="00270877" w:rsidRPr="10EFBACE">
        <w:rPr>
          <w:rStyle w:val="Emphasis"/>
          <w:rFonts w:ascii="Calibri" w:eastAsiaTheme="majorEastAsia" w:hAnsi="Calibri" w:cs="Calibri"/>
          <w:i w:val="0"/>
          <w:iCs w:val="0"/>
          <w:shd w:val="clear" w:color="auto" w:fill="FFFFFF"/>
        </w:rPr>
        <w:t>ability to understand information and make decisions about your life</w:t>
      </w:r>
      <w:r w:rsidR="00270877" w:rsidRPr="00F7340E">
        <w:rPr>
          <w:rFonts w:ascii="Calibri" w:hAnsi="Calibri" w:cs="Calibri"/>
          <w:shd w:val="clear" w:color="auto" w:fill="FFFFFF"/>
        </w:rPr>
        <w:t xml:space="preserve">.” According to the Mental </w:t>
      </w:r>
      <w:r w:rsidR="0CC67A2B" w:rsidRPr="00F7340E">
        <w:rPr>
          <w:rFonts w:ascii="Calibri" w:hAnsi="Calibri" w:cs="Calibri"/>
          <w:shd w:val="clear" w:color="auto" w:fill="FFFFFF"/>
        </w:rPr>
        <w:t>C</w:t>
      </w:r>
      <w:r w:rsidR="00270877" w:rsidRPr="00F7340E">
        <w:rPr>
          <w:rFonts w:ascii="Calibri" w:hAnsi="Calibri" w:cs="Calibri"/>
          <w:shd w:val="clear" w:color="auto" w:fill="FFFFFF"/>
        </w:rPr>
        <w:t xml:space="preserve">apacity Act 2005. </w:t>
      </w:r>
    </w:p>
    <w:p w14:paraId="605353B8" w14:textId="1AB8CE3A" w:rsidR="00DA1081" w:rsidRPr="00F7340E" w:rsidRDefault="00270877" w:rsidP="00DA1081">
      <w:pPr>
        <w:pStyle w:val="NormalWeb"/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Mental capacity is not the same as mental health. Some people with</w:t>
      </w:r>
      <w:r w:rsidR="00053BD0" w:rsidRPr="00F7340E">
        <w:rPr>
          <w:rFonts w:ascii="Calibri" w:hAnsi="Calibri" w:cs="Calibri"/>
          <w:shd w:val="clear" w:color="auto" w:fill="FFFFFF"/>
        </w:rPr>
        <w:t xml:space="preserve"> mental health difficulties may have mental capacity limitations and others may not. </w:t>
      </w:r>
      <w:r w:rsidR="00DA1081" w:rsidRPr="00F7340E">
        <w:rPr>
          <w:rFonts w:ascii="Calibri" w:hAnsi="Calibri" w:cs="Calibri"/>
          <w:shd w:val="clear" w:color="auto" w:fill="FFFFFF"/>
        </w:rPr>
        <w:t xml:space="preserve">It is important not to presume that clients that have mental health issues </w:t>
      </w:r>
      <w:r w:rsidR="00DA1081">
        <w:rPr>
          <w:rFonts w:ascii="Calibri" w:hAnsi="Calibri" w:cs="Calibri"/>
          <w:shd w:val="clear" w:color="auto" w:fill="FFFFFF"/>
        </w:rPr>
        <w:t xml:space="preserve">also </w:t>
      </w:r>
      <w:r w:rsidR="00DA1081" w:rsidRPr="00F7340E">
        <w:rPr>
          <w:rFonts w:ascii="Calibri" w:hAnsi="Calibri" w:cs="Calibri"/>
          <w:shd w:val="clear" w:color="auto" w:fill="FFFFFF"/>
        </w:rPr>
        <w:t>have mental capacity limitations.</w:t>
      </w:r>
    </w:p>
    <w:p w14:paraId="48B635A9" w14:textId="77BFAECE" w:rsidR="00053BD0" w:rsidRPr="00F7340E" w:rsidRDefault="00053BD0" w:rsidP="00270877">
      <w:pPr>
        <w:pStyle w:val="NormalWeb"/>
        <w:rPr>
          <w:rFonts w:ascii="Calibri" w:hAnsi="Calibri" w:cs="Calibri"/>
          <w:shd w:val="clear" w:color="auto" w:fill="FFFFFF"/>
        </w:rPr>
      </w:pPr>
    </w:p>
    <w:p w14:paraId="1ED7658B" w14:textId="77777777" w:rsidR="00053BD0" w:rsidRPr="00F7340E" w:rsidRDefault="00053BD0" w:rsidP="00270877">
      <w:pPr>
        <w:pStyle w:val="NormalWeb"/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In supporting our clients with mental capacity limitations, we will:</w:t>
      </w:r>
    </w:p>
    <w:p w14:paraId="0AB75125" w14:textId="610B5E46" w:rsidR="00270877" w:rsidRPr="00F7340E" w:rsidRDefault="00053BD0" w:rsidP="00053BD0">
      <w:pPr>
        <w:pStyle w:val="NormalWeb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Encourage our clients to feel confident and comfortable enough with us in order to be able to disclose these mental capacity limitations</w:t>
      </w:r>
      <w:r w:rsidR="00DA1081">
        <w:rPr>
          <w:rFonts w:ascii="Calibri" w:hAnsi="Calibri" w:cs="Calibri"/>
          <w:shd w:val="clear" w:color="auto" w:fill="FFFFFF"/>
        </w:rPr>
        <w:t>.</w:t>
      </w:r>
      <w:r w:rsidRPr="00F7340E">
        <w:rPr>
          <w:rFonts w:ascii="Calibri" w:hAnsi="Calibri" w:cs="Calibri"/>
          <w:shd w:val="clear" w:color="auto" w:fill="FFFFFF"/>
        </w:rPr>
        <w:t xml:space="preserve"> </w:t>
      </w:r>
    </w:p>
    <w:p w14:paraId="7125C3A4" w14:textId="0C2C903B" w:rsidR="00053BD0" w:rsidRPr="00F7340E" w:rsidRDefault="00053BD0" w:rsidP="00053BD0">
      <w:pPr>
        <w:pStyle w:val="NormalWeb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Look for indicators that a client may lack mental capacity and not just rely on being informed of this by the client</w:t>
      </w:r>
      <w:r w:rsidR="00DA1081">
        <w:rPr>
          <w:rFonts w:ascii="Calibri" w:hAnsi="Calibri" w:cs="Calibri"/>
          <w:shd w:val="clear" w:color="auto" w:fill="FFFFFF"/>
        </w:rPr>
        <w:t>.</w:t>
      </w:r>
    </w:p>
    <w:p w14:paraId="10C8A728" w14:textId="0751F060" w:rsidR="00053BD0" w:rsidRPr="00F7340E" w:rsidRDefault="00053BD0" w:rsidP="00053BD0">
      <w:pPr>
        <w:pStyle w:val="NormalWeb"/>
        <w:numPr>
          <w:ilvl w:val="0"/>
          <w:numId w:val="3"/>
        </w:numPr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 xml:space="preserve">Record the mental capacity limitations where </w:t>
      </w:r>
      <w:r w:rsidR="22C9B335" w:rsidRPr="00F7340E">
        <w:rPr>
          <w:rFonts w:ascii="Calibri" w:hAnsi="Calibri" w:cs="Calibri"/>
          <w:shd w:val="clear" w:color="auto" w:fill="FFFFFF"/>
        </w:rPr>
        <w:t>identified, and</w:t>
      </w:r>
      <w:r w:rsidRPr="00F7340E">
        <w:rPr>
          <w:rFonts w:ascii="Calibri" w:hAnsi="Calibri" w:cs="Calibri"/>
          <w:shd w:val="clear" w:color="auto" w:fill="FFFFFF"/>
        </w:rPr>
        <w:t xml:space="preserve"> help our clients to make an informed decision. </w:t>
      </w:r>
    </w:p>
    <w:p w14:paraId="1D67E1F8" w14:textId="166FF5FA" w:rsidR="00053BD0" w:rsidRPr="00667A7C" w:rsidRDefault="00053BD0" w:rsidP="00053BD0">
      <w:pPr>
        <w:pStyle w:val="NormalWeb"/>
        <w:rPr>
          <w:rFonts w:ascii="Calibri" w:hAnsi="Calibri" w:cs="Calibri"/>
          <w:b/>
          <w:bCs/>
          <w:color w:val="47D459" w:themeColor="accent3" w:themeTint="99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 xml:space="preserve">Clients in vulnerable </w:t>
      </w:r>
      <w:r w:rsidR="007A4779" w:rsidRPr="00F7340E">
        <w:rPr>
          <w:rFonts w:ascii="Calibri" w:hAnsi="Calibri" w:cs="Calibri"/>
          <w:shd w:val="clear" w:color="auto" w:fill="FFFFFF"/>
        </w:rPr>
        <w:t>situations</w:t>
      </w:r>
      <w:r w:rsidRPr="00F7340E">
        <w:rPr>
          <w:rFonts w:ascii="Calibri" w:hAnsi="Calibri" w:cs="Calibri"/>
          <w:shd w:val="clear" w:color="auto" w:fill="FFFFFF"/>
        </w:rPr>
        <w:t xml:space="preserve"> will often disclose </w:t>
      </w:r>
      <w:r w:rsidR="00DA1081">
        <w:rPr>
          <w:rFonts w:ascii="Calibri" w:hAnsi="Calibri" w:cs="Calibri"/>
          <w:shd w:val="clear" w:color="auto" w:fill="FFFFFF"/>
        </w:rPr>
        <w:t xml:space="preserve">sensitive </w:t>
      </w:r>
      <w:r w:rsidRPr="00F7340E">
        <w:rPr>
          <w:rFonts w:ascii="Calibri" w:hAnsi="Calibri" w:cs="Calibri"/>
          <w:shd w:val="clear" w:color="auto" w:fill="FFFFFF"/>
        </w:rPr>
        <w:t xml:space="preserve">personal data. We work in accordance with the General </w:t>
      </w:r>
      <w:r w:rsidR="00DA1081">
        <w:rPr>
          <w:rFonts w:ascii="Calibri" w:hAnsi="Calibri" w:cs="Calibri"/>
          <w:shd w:val="clear" w:color="auto" w:fill="FFFFFF"/>
        </w:rPr>
        <w:t>D</w:t>
      </w:r>
      <w:r w:rsidRPr="00F7340E">
        <w:rPr>
          <w:rFonts w:ascii="Calibri" w:hAnsi="Calibri" w:cs="Calibri"/>
          <w:shd w:val="clear" w:color="auto" w:fill="FFFFFF"/>
        </w:rPr>
        <w:t xml:space="preserve">ata </w:t>
      </w:r>
      <w:r w:rsidR="00DA1081">
        <w:rPr>
          <w:rFonts w:ascii="Calibri" w:hAnsi="Calibri" w:cs="Calibri"/>
          <w:shd w:val="clear" w:color="auto" w:fill="FFFFFF"/>
        </w:rPr>
        <w:t>P</w:t>
      </w:r>
      <w:r w:rsidRPr="00F7340E">
        <w:rPr>
          <w:rFonts w:ascii="Calibri" w:hAnsi="Calibri" w:cs="Calibri"/>
          <w:shd w:val="clear" w:color="auto" w:fill="FFFFFF"/>
        </w:rPr>
        <w:t xml:space="preserve">rotection </w:t>
      </w:r>
      <w:r w:rsidR="00DA1081">
        <w:rPr>
          <w:rFonts w:ascii="Calibri" w:hAnsi="Calibri" w:cs="Calibri"/>
          <w:shd w:val="clear" w:color="auto" w:fill="FFFFFF"/>
        </w:rPr>
        <w:t>R</w:t>
      </w:r>
      <w:r w:rsidRPr="00F7340E">
        <w:rPr>
          <w:rFonts w:ascii="Calibri" w:hAnsi="Calibri" w:cs="Calibri"/>
          <w:shd w:val="clear" w:color="auto" w:fill="FFFFFF"/>
        </w:rPr>
        <w:t>egulation (GDPR). We will ensure that all staff</w:t>
      </w:r>
      <w:r w:rsidR="007A4779" w:rsidRPr="00F7340E">
        <w:rPr>
          <w:rFonts w:ascii="Calibri" w:hAnsi="Calibri" w:cs="Calibri"/>
          <w:shd w:val="clear" w:color="auto" w:fill="FFFFFF"/>
        </w:rPr>
        <w:t xml:space="preserve"> and volunteers</w:t>
      </w:r>
      <w:r w:rsidRPr="00F7340E">
        <w:rPr>
          <w:rFonts w:ascii="Calibri" w:hAnsi="Calibri" w:cs="Calibri"/>
          <w:shd w:val="clear" w:color="auto" w:fill="FFFFFF"/>
        </w:rPr>
        <w:t xml:space="preserve"> are aware of the importance of following our GDPR data protection policy</w:t>
      </w:r>
      <w:r w:rsidR="007A4779" w:rsidRPr="00F7340E">
        <w:rPr>
          <w:rFonts w:ascii="Calibri" w:hAnsi="Calibri" w:cs="Calibri"/>
          <w:shd w:val="clear" w:color="auto" w:fill="FFFFFF"/>
        </w:rPr>
        <w:t xml:space="preserve">. </w:t>
      </w:r>
    </w:p>
    <w:p w14:paraId="614547E7" w14:textId="1E8B6A93" w:rsidR="000729CE" w:rsidRPr="00667A7C" w:rsidRDefault="000729CE" w:rsidP="00DA1081">
      <w:pPr>
        <w:pStyle w:val="NormalWeb"/>
        <w:numPr>
          <w:ilvl w:val="0"/>
          <w:numId w:val="6"/>
        </w:numPr>
        <w:rPr>
          <w:rFonts w:ascii="Calibri" w:hAnsi="Calibri" w:cs="Calibri"/>
          <w:b/>
          <w:bCs/>
          <w:color w:val="47D459" w:themeColor="accent3" w:themeTint="99"/>
          <w:shd w:val="clear" w:color="auto" w:fill="FFFFFF"/>
        </w:rPr>
      </w:pPr>
      <w:r w:rsidRPr="00667A7C">
        <w:rPr>
          <w:rFonts w:ascii="Calibri" w:hAnsi="Calibri" w:cs="Calibri"/>
          <w:b/>
          <w:bCs/>
          <w:color w:val="00B050"/>
          <w:shd w:val="clear" w:color="auto" w:fill="FFFFFF"/>
        </w:rPr>
        <w:t>Suicidal clients</w:t>
      </w:r>
      <w:r w:rsidR="00667A7C">
        <w:rPr>
          <w:rFonts w:ascii="Calibri" w:hAnsi="Calibri" w:cs="Calibri"/>
          <w:b/>
          <w:bCs/>
          <w:color w:val="47D459" w:themeColor="accent3" w:themeTint="99"/>
          <w:shd w:val="clear" w:color="auto" w:fill="FFFFFF"/>
        </w:rPr>
        <w:br/>
      </w:r>
      <w:r w:rsidRPr="00F7340E">
        <w:rPr>
          <w:rFonts w:ascii="Calibri" w:hAnsi="Calibri" w:cs="Calibri"/>
          <w:shd w:val="clear" w:color="auto" w:fill="FFFFFF"/>
        </w:rPr>
        <w:t>There may be occasions where staff or volunteers suspect or have been informed by a vulnerable client that they are having thoughts about taking their own li</w:t>
      </w:r>
      <w:r w:rsidR="00DA1081">
        <w:rPr>
          <w:rFonts w:ascii="Calibri" w:hAnsi="Calibri" w:cs="Calibri"/>
          <w:shd w:val="clear" w:color="auto" w:fill="FFFFFF"/>
        </w:rPr>
        <w:t>fe</w:t>
      </w:r>
      <w:r w:rsidRPr="00F7340E">
        <w:rPr>
          <w:rFonts w:ascii="Calibri" w:hAnsi="Calibri" w:cs="Calibri"/>
          <w:shd w:val="clear" w:color="auto" w:fill="FFFFFF"/>
        </w:rPr>
        <w:t>. Although these situations may be rare</w:t>
      </w:r>
      <w:r w:rsidR="6F357B73" w:rsidRPr="00F7340E">
        <w:rPr>
          <w:rFonts w:ascii="Calibri" w:hAnsi="Calibri" w:cs="Calibri"/>
          <w:shd w:val="clear" w:color="auto" w:fill="FFFFFF"/>
        </w:rPr>
        <w:t>, i</w:t>
      </w:r>
      <w:r w:rsidRPr="00F7340E">
        <w:rPr>
          <w:rFonts w:ascii="Calibri" w:hAnsi="Calibri" w:cs="Calibri"/>
          <w:shd w:val="clear" w:color="auto" w:fill="FFFFFF"/>
        </w:rPr>
        <w:t xml:space="preserve">t is vital that staff and volunteers are aware of what to do </w:t>
      </w:r>
      <w:r w:rsidR="00DA1081">
        <w:rPr>
          <w:rFonts w:ascii="Calibri" w:hAnsi="Calibri" w:cs="Calibri"/>
          <w:shd w:val="clear" w:color="auto" w:fill="FFFFFF"/>
        </w:rPr>
        <w:t>i</w:t>
      </w:r>
      <w:r w:rsidRPr="00F7340E">
        <w:rPr>
          <w:rFonts w:ascii="Calibri" w:hAnsi="Calibri" w:cs="Calibri"/>
          <w:shd w:val="clear" w:color="auto" w:fill="FFFFFF"/>
        </w:rPr>
        <w:t xml:space="preserve">n these situations. </w:t>
      </w:r>
    </w:p>
    <w:p w14:paraId="12716CE7" w14:textId="3D1750C8" w:rsidR="000729CE" w:rsidRPr="00F7340E" w:rsidRDefault="000729CE" w:rsidP="00053BD0">
      <w:pPr>
        <w:pStyle w:val="NormalWeb"/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We will ensure that staff and volunteers are aware of the importance of the following</w:t>
      </w:r>
      <w:r w:rsidR="00C5347C">
        <w:rPr>
          <w:rFonts w:ascii="Calibri" w:hAnsi="Calibri" w:cs="Calibri"/>
          <w:shd w:val="clear" w:color="auto" w:fill="FFFFFF"/>
        </w:rPr>
        <w:t>:</w:t>
      </w:r>
    </w:p>
    <w:p w14:paraId="43C394BE" w14:textId="0037D487" w:rsidR="000729CE" w:rsidRPr="00F7340E" w:rsidRDefault="000729CE" w:rsidP="000729CE">
      <w:pPr>
        <w:pStyle w:val="NormalWeb"/>
        <w:numPr>
          <w:ilvl w:val="0"/>
          <w:numId w:val="4"/>
        </w:numPr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 xml:space="preserve">Listening to the client, acknowledging </w:t>
      </w:r>
      <w:r w:rsidR="00C5347C">
        <w:rPr>
          <w:rFonts w:ascii="Calibri" w:hAnsi="Calibri" w:cs="Calibri"/>
          <w:shd w:val="clear" w:color="auto" w:fill="FFFFFF"/>
        </w:rPr>
        <w:t>they</w:t>
      </w:r>
      <w:r w:rsidRPr="00F7340E">
        <w:rPr>
          <w:rFonts w:ascii="Calibri" w:hAnsi="Calibri" w:cs="Calibri"/>
          <w:shd w:val="clear" w:color="auto" w:fill="FFFFFF"/>
        </w:rPr>
        <w:t xml:space="preserve"> are aware of the</w:t>
      </w:r>
      <w:r w:rsidR="00C5347C">
        <w:rPr>
          <w:rFonts w:ascii="Calibri" w:hAnsi="Calibri" w:cs="Calibri"/>
          <w:shd w:val="clear" w:color="auto" w:fill="FFFFFF"/>
        </w:rPr>
        <w:t xml:space="preserve"> client</w:t>
      </w:r>
      <w:r w:rsidR="10CBB44F">
        <w:rPr>
          <w:rFonts w:ascii="Calibri" w:hAnsi="Calibri" w:cs="Calibri"/>
          <w:shd w:val="clear" w:color="auto" w:fill="FFFFFF"/>
        </w:rPr>
        <w:t>’</w:t>
      </w:r>
      <w:r w:rsidR="00C5347C">
        <w:rPr>
          <w:rFonts w:ascii="Calibri" w:hAnsi="Calibri" w:cs="Calibri"/>
          <w:shd w:val="clear" w:color="auto" w:fill="FFFFFF"/>
        </w:rPr>
        <w:t>s</w:t>
      </w:r>
      <w:r w:rsidRPr="00F7340E">
        <w:rPr>
          <w:rFonts w:ascii="Calibri" w:hAnsi="Calibri" w:cs="Calibri"/>
          <w:shd w:val="clear" w:color="auto" w:fill="FFFFFF"/>
        </w:rPr>
        <w:t xml:space="preserve"> thoughts and feelings</w:t>
      </w:r>
      <w:r w:rsidR="00DA1081">
        <w:rPr>
          <w:rFonts w:ascii="Calibri" w:hAnsi="Calibri" w:cs="Calibri"/>
          <w:shd w:val="clear" w:color="auto" w:fill="FFFFFF"/>
        </w:rPr>
        <w:t>, and taking the matter ser</w:t>
      </w:r>
      <w:r w:rsidRPr="00F7340E">
        <w:rPr>
          <w:rFonts w:ascii="Calibri" w:hAnsi="Calibri" w:cs="Calibri"/>
          <w:shd w:val="clear" w:color="auto" w:fill="FFFFFF"/>
        </w:rPr>
        <w:t>iously</w:t>
      </w:r>
      <w:r w:rsidR="00DA1081">
        <w:rPr>
          <w:rFonts w:ascii="Calibri" w:hAnsi="Calibri" w:cs="Calibri"/>
          <w:shd w:val="clear" w:color="auto" w:fill="FFFFFF"/>
        </w:rPr>
        <w:t>.</w:t>
      </w:r>
    </w:p>
    <w:p w14:paraId="1286B7D8" w14:textId="77777777" w:rsidR="00C5347C" w:rsidRDefault="000729CE" w:rsidP="000729CE">
      <w:pPr>
        <w:pStyle w:val="NormalWeb"/>
        <w:numPr>
          <w:ilvl w:val="0"/>
          <w:numId w:val="4"/>
        </w:numPr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>Understan</w:t>
      </w:r>
      <w:r w:rsidR="00DA1081">
        <w:rPr>
          <w:rFonts w:ascii="Calibri" w:hAnsi="Calibri" w:cs="Calibri"/>
          <w:shd w:val="clear" w:color="auto" w:fill="FFFFFF"/>
        </w:rPr>
        <w:t>d our</w:t>
      </w:r>
      <w:r w:rsidRPr="00F7340E">
        <w:rPr>
          <w:rFonts w:ascii="Calibri" w:hAnsi="Calibri" w:cs="Calibri"/>
          <w:shd w:val="clear" w:color="auto" w:fill="FFFFFF"/>
        </w:rPr>
        <w:t xml:space="preserve"> safeguarding </w:t>
      </w:r>
      <w:r w:rsidR="00DA1081">
        <w:rPr>
          <w:rFonts w:ascii="Calibri" w:hAnsi="Calibri" w:cs="Calibri"/>
          <w:shd w:val="clear" w:color="auto" w:fill="FFFFFF"/>
        </w:rPr>
        <w:t xml:space="preserve">and confidentiality </w:t>
      </w:r>
      <w:r w:rsidRPr="00F7340E">
        <w:rPr>
          <w:rFonts w:ascii="Calibri" w:hAnsi="Calibri" w:cs="Calibri"/>
          <w:shd w:val="clear" w:color="auto" w:fill="FFFFFF"/>
        </w:rPr>
        <w:t>polic</w:t>
      </w:r>
      <w:r w:rsidR="00DA1081">
        <w:rPr>
          <w:rFonts w:ascii="Calibri" w:hAnsi="Calibri" w:cs="Calibri"/>
          <w:shd w:val="clear" w:color="auto" w:fill="FFFFFF"/>
        </w:rPr>
        <w:t>ies</w:t>
      </w:r>
      <w:r w:rsidRPr="00F7340E">
        <w:rPr>
          <w:rFonts w:ascii="Calibri" w:hAnsi="Calibri" w:cs="Calibri"/>
          <w:shd w:val="clear" w:color="auto" w:fill="FFFFFF"/>
        </w:rPr>
        <w:t xml:space="preserve"> </w:t>
      </w:r>
      <w:r w:rsidR="00C5347C">
        <w:rPr>
          <w:rFonts w:ascii="Calibri" w:hAnsi="Calibri" w:cs="Calibri"/>
          <w:shd w:val="clear" w:color="auto" w:fill="FFFFFF"/>
        </w:rPr>
        <w:t>and seek help from a line manager as necessary.</w:t>
      </w:r>
    </w:p>
    <w:p w14:paraId="04775DF1" w14:textId="0DFE6F8F" w:rsidR="00C5347C" w:rsidRDefault="00C5347C" w:rsidP="000729CE">
      <w:pPr>
        <w:pStyle w:val="NormalWeb"/>
        <w:numPr>
          <w:ilvl w:val="0"/>
          <w:numId w:val="4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Where is no </w:t>
      </w:r>
      <w:r w:rsidR="3E131875">
        <w:rPr>
          <w:rFonts w:ascii="Calibri" w:hAnsi="Calibri" w:cs="Calibri"/>
          <w:shd w:val="clear" w:color="auto" w:fill="FFFFFF"/>
        </w:rPr>
        <w:t>apparent and immediate</w:t>
      </w:r>
      <w:r>
        <w:rPr>
          <w:rFonts w:ascii="Calibri" w:hAnsi="Calibri" w:cs="Calibri"/>
          <w:shd w:val="clear" w:color="auto" w:fill="FFFFFF"/>
        </w:rPr>
        <w:t xml:space="preserve"> risk to life</w:t>
      </w:r>
      <w:r w:rsidR="09CFBBEA">
        <w:rPr>
          <w:rFonts w:ascii="Calibri" w:hAnsi="Calibri" w:cs="Calibri"/>
          <w:shd w:val="clear" w:color="auto" w:fill="FFFFFF"/>
        </w:rPr>
        <w:t>,</w:t>
      </w:r>
      <w:r>
        <w:rPr>
          <w:rFonts w:ascii="Calibri" w:hAnsi="Calibri" w:cs="Calibri"/>
          <w:shd w:val="clear" w:color="auto" w:fill="FFFFFF"/>
        </w:rPr>
        <w:t xml:space="preserve"> we will encourage the client to speak with an organisation like the Samaritans</w:t>
      </w:r>
      <w:r w:rsidR="160F4293">
        <w:rPr>
          <w:rFonts w:ascii="Calibri" w:hAnsi="Calibri" w:cs="Calibri"/>
          <w:shd w:val="clear" w:color="auto" w:fill="FFFFFF"/>
        </w:rPr>
        <w:t xml:space="preserve"> (</w:t>
      </w:r>
      <w:r>
        <w:rPr>
          <w:rFonts w:ascii="Calibri" w:hAnsi="Calibri" w:cs="Calibri"/>
          <w:shd w:val="clear" w:color="auto" w:fill="FFFFFF"/>
        </w:rPr>
        <w:t>we can help the client make that call if necessary</w:t>
      </w:r>
      <w:r w:rsidR="72BAD078">
        <w:rPr>
          <w:rFonts w:ascii="Calibri" w:hAnsi="Calibri" w:cs="Calibri"/>
          <w:shd w:val="clear" w:color="auto" w:fill="FFFFFF"/>
        </w:rPr>
        <w:t>)</w:t>
      </w:r>
      <w:r>
        <w:rPr>
          <w:rFonts w:ascii="Calibri" w:hAnsi="Calibri" w:cs="Calibri"/>
          <w:shd w:val="clear" w:color="auto" w:fill="FFFFFF"/>
        </w:rPr>
        <w:t>.</w:t>
      </w:r>
    </w:p>
    <w:p w14:paraId="3119D658" w14:textId="5D95E508" w:rsidR="000729CE" w:rsidRPr="00F7340E" w:rsidRDefault="00C5347C" w:rsidP="000729CE">
      <w:pPr>
        <w:pStyle w:val="NormalWeb"/>
        <w:numPr>
          <w:ilvl w:val="0"/>
          <w:numId w:val="4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If we believe there to be an immediate danger to life we will</w:t>
      </w:r>
      <w:r w:rsidR="000729CE" w:rsidRPr="00F7340E">
        <w:rPr>
          <w:rFonts w:ascii="Calibri" w:hAnsi="Calibri" w:cs="Calibri"/>
          <w:shd w:val="clear" w:color="auto" w:fill="FFFFFF"/>
        </w:rPr>
        <w:t xml:space="preserve"> breach client confidentiality</w:t>
      </w:r>
      <w:r>
        <w:rPr>
          <w:rFonts w:ascii="Calibri" w:hAnsi="Calibri" w:cs="Calibri"/>
          <w:shd w:val="clear" w:color="auto" w:fill="FFFFFF"/>
        </w:rPr>
        <w:t xml:space="preserve"> by ca</w:t>
      </w:r>
      <w:r w:rsidR="000729CE" w:rsidRPr="00F7340E">
        <w:rPr>
          <w:rFonts w:ascii="Calibri" w:hAnsi="Calibri" w:cs="Calibri"/>
          <w:shd w:val="clear" w:color="auto" w:fill="FFFFFF"/>
        </w:rPr>
        <w:t>lling 999</w:t>
      </w:r>
      <w:r>
        <w:rPr>
          <w:rFonts w:ascii="Calibri" w:hAnsi="Calibri" w:cs="Calibri"/>
          <w:shd w:val="clear" w:color="auto" w:fill="FFFFFF"/>
        </w:rPr>
        <w:t>.</w:t>
      </w:r>
    </w:p>
    <w:p w14:paraId="5D79FE7B" w14:textId="335D7824" w:rsidR="000729CE" w:rsidRPr="00F7340E" w:rsidRDefault="000729CE" w:rsidP="000729CE">
      <w:pPr>
        <w:pStyle w:val="NormalWeb"/>
        <w:ind w:left="720"/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 xml:space="preserve">We will ensure that staff and volunteers are able to seek </w:t>
      </w:r>
      <w:r w:rsidR="00C5347C">
        <w:rPr>
          <w:rFonts w:ascii="Calibri" w:hAnsi="Calibri" w:cs="Calibri"/>
          <w:shd w:val="clear" w:color="auto" w:fill="FFFFFF"/>
        </w:rPr>
        <w:t xml:space="preserve">pastoral </w:t>
      </w:r>
      <w:r w:rsidRPr="00F7340E">
        <w:rPr>
          <w:rFonts w:ascii="Calibri" w:hAnsi="Calibri" w:cs="Calibri"/>
          <w:shd w:val="clear" w:color="auto" w:fill="FFFFFF"/>
        </w:rPr>
        <w:t xml:space="preserve">support following these challenging situations. </w:t>
      </w:r>
    </w:p>
    <w:p w14:paraId="33F7F254" w14:textId="53CD1CDF" w:rsidR="004D3DA1" w:rsidRPr="00C5347C" w:rsidRDefault="00772A4B" w:rsidP="00F7340E">
      <w:pPr>
        <w:pStyle w:val="NormalWeb"/>
        <w:rPr>
          <w:rFonts w:ascii="Calibri" w:hAnsi="Calibri" w:cs="Calibri"/>
          <w:b/>
          <w:bCs/>
          <w:color w:val="47D459" w:themeColor="accent3" w:themeTint="99"/>
          <w:shd w:val="clear" w:color="auto" w:fill="FFFFFF"/>
        </w:rPr>
      </w:pPr>
      <w:r w:rsidRPr="00667A7C">
        <w:rPr>
          <w:rFonts w:ascii="Calibri" w:hAnsi="Calibri" w:cs="Calibri"/>
          <w:b/>
          <w:bCs/>
          <w:color w:val="00B050"/>
          <w:shd w:val="clear" w:color="auto" w:fill="FFFFFF"/>
        </w:rPr>
        <w:t xml:space="preserve">Confidentiality </w:t>
      </w:r>
      <w:r w:rsidR="00667A7C">
        <w:rPr>
          <w:rFonts w:ascii="Calibri" w:hAnsi="Calibri" w:cs="Calibri"/>
          <w:b/>
          <w:bCs/>
          <w:color w:val="47D459" w:themeColor="accent3" w:themeTint="99"/>
          <w:shd w:val="clear" w:color="auto" w:fill="FFFFFF"/>
        </w:rPr>
        <w:br/>
      </w:r>
      <w:r w:rsidRPr="00F7340E">
        <w:rPr>
          <w:rFonts w:ascii="Calibri" w:hAnsi="Calibri" w:cs="Calibri"/>
          <w:shd w:val="clear" w:color="auto" w:fill="FFFFFF"/>
        </w:rPr>
        <w:t xml:space="preserve">In some situations we may receive information from a carer or family member about a vulnerable client. </w:t>
      </w:r>
      <w:r w:rsidR="00C5347C" w:rsidRPr="00C5347C">
        <w:rPr>
          <w:rFonts w:ascii="Calibri" w:hAnsi="Calibri" w:cs="Calibri"/>
          <w:shd w:val="clear" w:color="auto" w:fill="FFFFFF"/>
        </w:rPr>
        <w:t xml:space="preserve">Our </w:t>
      </w:r>
      <w:r w:rsidRPr="00F7340E">
        <w:rPr>
          <w:rFonts w:ascii="Calibri" w:hAnsi="Calibri" w:cs="Calibri"/>
          <w:shd w:val="clear" w:color="auto" w:fill="FFFFFF"/>
        </w:rPr>
        <w:t xml:space="preserve">staff and volunteers </w:t>
      </w:r>
      <w:r w:rsidR="00C5347C">
        <w:rPr>
          <w:rFonts w:ascii="Calibri" w:hAnsi="Calibri" w:cs="Calibri"/>
          <w:shd w:val="clear" w:color="auto" w:fill="FFFFFF"/>
        </w:rPr>
        <w:t>are aware</w:t>
      </w:r>
      <w:r w:rsidR="004D3DA1" w:rsidRPr="00F7340E">
        <w:rPr>
          <w:rFonts w:ascii="Calibri" w:hAnsi="Calibri" w:cs="Calibri"/>
          <w:shd w:val="clear" w:color="auto" w:fill="FFFFFF"/>
        </w:rPr>
        <w:t xml:space="preserve"> they should not discuss a client</w:t>
      </w:r>
      <w:r w:rsidR="571EF7DA" w:rsidRPr="00F7340E">
        <w:rPr>
          <w:rFonts w:ascii="Calibri" w:hAnsi="Calibri" w:cs="Calibri"/>
          <w:shd w:val="clear" w:color="auto" w:fill="FFFFFF"/>
        </w:rPr>
        <w:t>’</w:t>
      </w:r>
      <w:r w:rsidR="004D3DA1" w:rsidRPr="00F7340E">
        <w:rPr>
          <w:rFonts w:ascii="Calibri" w:hAnsi="Calibri" w:cs="Calibri"/>
          <w:shd w:val="clear" w:color="auto" w:fill="FFFFFF"/>
        </w:rPr>
        <w:t>s case with anyone who does not hold the appropriate authority</w:t>
      </w:r>
      <w:r w:rsidR="00C5347C">
        <w:rPr>
          <w:rFonts w:ascii="Calibri" w:hAnsi="Calibri" w:cs="Calibri"/>
          <w:shd w:val="clear" w:color="auto" w:fill="FFFFFF"/>
        </w:rPr>
        <w:t xml:space="preserve">. However, </w:t>
      </w:r>
      <w:r w:rsidR="004D3DA1" w:rsidRPr="00F7340E">
        <w:rPr>
          <w:rFonts w:ascii="Calibri" w:hAnsi="Calibri" w:cs="Calibri"/>
          <w:shd w:val="clear" w:color="auto" w:fill="FFFFFF"/>
        </w:rPr>
        <w:t>this does</w:t>
      </w:r>
      <w:r w:rsidR="00C5347C">
        <w:rPr>
          <w:rFonts w:ascii="Calibri" w:hAnsi="Calibri" w:cs="Calibri"/>
          <w:shd w:val="clear" w:color="auto" w:fill="FFFFFF"/>
        </w:rPr>
        <w:t>n’</w:t>
      </w:r>
      <w:r w:rsidR="004D3DA1" w:rsidRPr="00F7340E">
        <w:rPr>
          <w:rFonts w:ascii="Calibri" w:hAnsi="Calibri" w:cs="Calibri"/>
          <w:shd w:val="clear" w:color="auto" w:fill="FFFFFF"/>
        </w:rPr>
        <w:t>t mean we will not listen to the information being provided by a third party</w:t>
      </w:r>
      <w:r w:rsidR="00C5347C">
        <w:rPr>
          <w:rFonts w:ascii="Calibri" w:hAnsi="Calibri" w:cs="Calibri"/>
          <w:shd w:val="clear" w:color="auto" w:fill="FFFFFF"/>
        </w:rPr>
        <w:t>, as w</w:t>
      </w:r>
      <w:r w:rsidR="004D3DA1" w:rsidRPr="00F7340E">
        <w:rPr>
          <w:rFonts w:ascii="Calibri" w:hAnsi="Calibri" w:cs="Calibri"/>
          <w:shd w:val="clear" w:color="auto" w:fill="FFFFFF"/>
        </w:rPr>
        <w:t xml:space="preserve">e recognise that disclosures from carers can be valuable. We are committed to engaging with carers and taking appropriate actions, whilst ensuring that we maintain client confidentiality. </w:t>
      </w:r>
    </w:p>
    <w:p w14:paraId="4DBF2CA0" w14:textId="698A9D73" w:rsidR="004D3DA1" w:rsidRPr="00F7340E" w:rsidRDefault="004D3DA1" w:rsidP="00F7340E">
      <w:pPr>
        <w:pStyle w:val="NormalWeb"/>
        <w:rPr>
          <w:rFonts w:ascii="Calibri" w:hAnsi="Calibri" w:cs="Calibri"/>
          <w:shd w:val="clear" w:color="auto" w:fill="FFFFFF"/>
        </w:rPr>
      </w:pPr>
      <w:r w:rsidRPr="00F7340E">
        <w:rPr>
          <w:rFonts w:ascii="Calibri" w:hAnsi="Calibri" w:cs="Calibri"/>
          <w:shd w:val="clear" w:color="auto" w:fill="FFFFFF"/>
        </w:rPr>
        <w:t xml:space="preserve">Our confidentiality policy </w:t>
      </w:r>
      <w:r w:rsidR="00C5347C">
        <w:rPr>
          <w:rFonts w:ascii="Calibri" w:hAnsi="Calibri" w:cs="Calibri"/>
          <w:shd w:val="clear" w:color="auto" w:fill="FFFFFF"/>
        </w:rPr>
        <w:t>should be read in conjunction with this policy</w:t>
      </w:r>
      <w:r w:rsidRPr="00F7340E">
        <w:rPr>
          <w:rFonts w:ascii="Calibri" w:hAnsi="Calibri" w:cs="Calibri"/>
          <w:shd w:val="clear" w:color="auto" w:fill="FFFFFF"/>
        </w:rPr>
        <w:t>. We will ensure that staff and volunteers are aware of the policy</w:t>
      </w:r>
      <w:r w:rsidR="00C5347C">
        <w:rPr>
          <w:rFonts w:ascii="Calibri" w:hAnsi="Calibri" w:cs="Calibri"/>
          <w:shd w:val="clear" w:color="auto" w:fill="FFFFFF"/>
        </w:rPr>
        <w:t>.</w:t>
      </w:r>
    </w:p>
    <w:p w14:paraId="73ABF059" w14:textId="2545AB5B" w:rsidR="004D3DA1" w:rsidRPr="00C5347C" w:rsidRDefault="004D3DA1" w:rsidP="00F7340E">
      <w:pPr>
        <w:pStyle w:val="NormalWeb"/>
        <w:rPr>
          <w:rFonts w:ascii="Calibri" w:hAnsi="Calibri" w:cs="Calibri"/>
          <w:b/>
          <w:bCs/>
          <w:color w:val="00B050"/>
          <w:shd w:val="clear" w:color="auto" w:fill="FFFFFF"/>
        </w:rPr>
      </w:pPr>
      <w:r w:rsidRPr="00F7340E">
        <w:rPr>
          <w:rFonts w:ascii="Calibri" w:hAnsi="Calibri" w:cs="Calibri"/>
          <w:b/>
          <w:bCs/>
          <w:color w:val="00B050"/>
          <w:shd w:val="clear" w:color="auto" w:fill="FFFFFF"/>
        </w:rPr>
        <w:t xml:space="preserve">Supporting and Training Staff and Volunteers </w:t>
      </w:r>
      <w:r w:rsidR="00F7340E">
        <w:rPr>
          <w:rFonts w:ascii="Calibri" w:hAnsi="Calibri" w:cs="Calibri"/>
          <w:b/>
          <w:bCs/>
          <w:color w:val="00B050"/>
          <w:shd w:val="clear" w:color="auto" w:fill="FFFFFF"/>
        </w:rPr>
        <w:br/>
      </w:r>
      <w:r w:rsidRPr="00F7340E">
        <w:rPr>
          <w:rFonts w:ascii="Calibri" w:hAnsi="Calibri" w:cs="Calibri"/>
          <w:shd w:val="clear" w:color="auto" w:fill="FFFFFF"/>
        </w:rPr>
        <w:t>We ensure that all staff and volunteers receive appropriate training, to support them</w:t>
      </w:r>
      <w:r w:rsidR="100BC5D3" w:rsidRPr="00F7340E">
        <w:rPr>
          <w:rFonts w:ascii="Calibri" w:hAnsi="Calibri" w:cs="Calibri"/>
          <w:shd w:val="clear" w:color="auto" w:fill="FFFFFF"/>
        </w:rPr>
        <w:t xml:space="preserve"> in</w:t>
      </w:r>
      <w:r w:rsidRPr="00F7340E">
        <w:rPr>
          <w:rFonts w:ascii="Calibri" w:hAnsi="Calibri" w:cs="Calibri"/>
          <w:shd w:val="clear" w:color="auto" w:fill="FFFFFF"/>
        </w:rPr>
        <w:t xml:space="preserve"> effectively identifying and supporting vulnerable clients.</w:t>
      </w:r>
      <w:r w:rsidR="00C5347C">
        <w:rPr>
          <w:rFonts w:ascii="Calibri" w:hAnsi="Calibri" w:cs="Calibri"/>
          <w:b/>
          <w:bCs/>
          <w:color w:val="00B050"/>
          <w:shd w:val="clear" w:color="auto" w:fill="FFFFFF"/>
        </w:rPr>
        <w:t xml:space="preserve"> </w:t>
      </w:r>
      <w:r w:rsidRPr="00F7340E">
        <w:rPr>
          <w:rFonts w:ascii="Calibri" w:hAnsi="Calibri" w:cs="Calibri"/>
          <w:shd w:val="clear" w:color="auto" w:fill="FFFFFF"/>
        </w:rPr>
        <w:t xml:space="preserve">We recognise that staff and volunteers may require extra advice, support and guidance when working with vulnerable clients. This support is available from their line manager in the first instance. </w:t>
      </w:r>
    </w:p>
    <w:p w14:paraId="40DC5E2B" w14:textId="7C04B84B" w:rsidR="00E70438" w:rsidRPr="00F7340E" w:rsidRDefault="004D3DA1" w:rsidP="00F7340E">
      <w:pPr>
        <w:pStyle w:val="NormalWeb"/>
        <w:rPr>
          <w:rFonts w:ascii="Calibri" w:hAnsi="Calibri" w:cs="Calibri"/>
          <w:b/>
          <w:bCs/>
          <w:color w:val="00B050"/>
          <w:shd w:val="clear" w:color="auto" w:fill="FFFFFF"/>
        </w:rPr>
      </w:pPr>
      <w:r w:rsidRPr="00F7340E">
        <w:rPr>
          <w:rFonts w:ascii="Calibri" w:hAnsi="Calibri" w:cs="Calibri"/>
          <w:b/>
          <w:bCs/>
          <w:color w:val="00B050"/>
          <w:shd w:val="clear" w:color="auto" w:fill="FFFFFF"/>
        </w:rPr>
        <w:lastRenderedPageBreak/>
        <w:t>Review of policy</w:t>
      </w:r>
      <w:r w:rsidR="00F7340E">
        <w:rPr>
          <w:rFonts w:ascii="Calibri" w:hAnsi="Calibri" w:cs="Calibri"/>
          <w:b/>
          <w:bCs/>
          <w:color w:val="00B050"/>
          <w:shd w:val="clear" w:color="auto" w:fill="FFFFFF"/>
        </w:rPr>
        <w:br/>
      </w:r>
      <w:r w:rsidR="00E70438" w:rsidRPr="00F7340E">
        <w:rPr>
          <w:rFonts w:ascii="Calibri" w:hAnsi="Calibri" w:cs="Calibri"/>
          <w:shd w:val="clear" w:color="auto" w:fill="FFFFFF"/>
        </w:rPr>
        <w:t xml:space="preserve">This policy will be reviewed every </w:t>
      </w:r>
      <w:r w:rsidR="00F7340E">
        <w:rPr>
          <w:rFonts w:ascii="Calibri" w:hAnsi="Calibri" w:cs="Calibri"/>
          <w:shd w:val="clear" w:color="auto" w:fill="FFFFFF"/>
        </w:rPr>
        <w:t>year</w:t>
      </w:r>
      <w:r w:rsidR="00E70438" w:rsidRPr="00F7340E">
        <w:rPr>
          <w:rFonts w:ascii="Calibri" w:hAnsi="Calibri" w:cs="Calibri"/>
          <w:shd w:val="clear" w:color="auto" w:fill="FFFFFF"/>
        </w:rPr>
        <w:t>. If the law changes before the policy is due for review, we will update the policy as ne</w:t>
      </w:r>
      <w:r w:rsidR="00EC2DDF">
        <w:rPr>
          <w:rFonts w:ascii="Calibri" w:hAnsi="Calibri" w:cs="Calibri"/>
          <w:shd w:val="clear" w:color="auto" w:fill="FFFFFF"/>
        </w:rPr>
        <w:t>cessary</w:t>
      </w:r>
      <w:r w:rsidR="00E70438" w:rsidRPr="00F7340E">
        <w:rPr>
          <w:rFonts w:ascii="Calibri" w:hAnsi="Calibri" w:cs="Calibri"/>
          <w:shd w:val="clear" w:color="auto" w:fill="FFFFFF"/>
        </w:rPr>
        <w:t xml:space="preserve">. </w:t>
      </w:r>
    </w:p>
    <w:p w14:paraId="19C7A47E" w14:textId="77777777" w:rsidR="00E70438" w:rsidRPr="00F7340E" w:rsidRDefault="00E70438" w:rsidP="00F7340E">
      <w:pPr>
        <w:pStyle w:val="NormalWeb"/>
        <w:rPr>
          <w:rFonts w:ascii="Calibri" w:hAnsi="Calibri" w:cs="Calibri"/>
          <w:shd w:val="clear" w:color="auto" w:fill="FFFFFF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340E" w:rsidRPr="00C27774" w14:paraId="63AAF20D" w14:textId="77777777" w:rsidTr="709F4185">
        <w:tc>
          <w:tcPr>
            <w:tcW w:w="4508" w:type="dxa"/>
            <w:shd w:val="clear" w:color="auto" w:fill="D9F2D0" w:themeFill="accent6" w:themeFillTint="33"/>
          </w:tcPr>
          <w:p w14:paraId="3C57370B" w14:textId="77777777" w:rsidR="00F7340E" w:rsidRPr="00C27774" w:rsidRDefault="00F7340E" w:rsidP="009D6853">
            <w:pPr>
              <w:jc w:val="both"/>
              <w:rPr>
                <w:rFonts w:ascii="Trebuchet MS" w:hAnsi="Trebuchet MS" w:cs="Arial"/>
                <w:b/>
                <w:bCs/>
              </w:rPr>
            </w:pPr>
            <w:r w:rsidRPr="00C27774">
              <w:rPr>
                <w:rFonts w:ascii="Trebuchet MS" w:hAnsi="Trebuchet MS" w:cs="Arial"/>
                <w:b/>
                <w:bCs/>
              </w:rPr>
              <w:t>Po</w:t>
            </w:r>
            <w:r>
              <w:rPr>
                <w:rFonts w:ascii="Trebuchet MS" w:hAnsi="Trebuchet MS" w:cs="Arial"/>
                <w:b/>
                <w:bCs/>
              </w:rPr>
              <w:t>licy</w:t>
            </w:r>
            <w:r w:rsidRPr="00C27774">
              <w:rPr>
                <w:rFonts w:ascii="Trebuchet MS" w:hAnsi="Trebuchet MS" w:cs="Arial"/>
                <w:b/>
                <w:bCs/>
              </w:rPr>
              <w:t xml:space="preserve"> Action</w:t>
            </w:r>
          </w:p>
        </w:tc>
        <w:tc>
          <w:tcPr>
            <w:tcW w:w="4508" w:type="dxa"/>
            <w:shd w:val="clear" w:color="auto" w:fill="D9F2D0" w:themeFill="accent6" w:themeFillTint="33"/>
          </w:tcPr>
          <w:p w14:paraId="78E77CC8" w14:textId="77777777" w:rsidR="00F7340E" w:rsidRPr="00C27774" w:rsidRDefault="00F7340E" w:rsidP="009D6853">
            <w:pPr>
              <w:jc w:val="both"/>
              <w:rPr>
                <w:rFonts w:ascii="Trebuchet MS" w:hAnsi="Trebuchet MS" w:cs="Arial"/>
                <w:b/>
                <w:bCs/>
              </w:rPr>
            </w:pPr>
            <w:r w:rsidRPr="00C27774">
              <w:rPr>
                <w:rFonts w:ascii="Trebuchet MS" w:hAnsi="Trebuchet MS" w:cs="Arial"/>
                <w:b/>
                <w:bCs/>
              </w:rPr>
              <w:t>Date</w:t>
            </w:r>
          </w:p>
        </w:tc>
      </w:tr>
      <w:tr w:rsidR="00F7340E" w14:paraId="79D19100" w14:textId="77777777" w:rsidTr="709F4185">
        <w:tc>
          <w:tcPr>
            <w:tcW w:w="4508" w:type="dxa"/>
          </w:tcPr>
          <w:p w14:paraId="3014BE0E" w14:textId="0CAE48B3" w:rsidR="00F7340E" w:rsidRPr="00C27774" w:rsidRDefault="00F7340E" w:rsidP="009D6853">
            <w:pPr>
              <w:jc w:val="both"/>
              <w:rPr>
                <w:rFonts w:ascii="Trebuchet MS" w:hAnsi="Trebuchet MS" w:cs="Arial"/>
              </w:rPr>
            </w:pPr>
            <w:r w:rsidRPr="00C27774">
              <w:rPr>
                <w:rFonts w:ascii="Trebuchet MS" w:hAnsi="Trebuchet MS" w:cs="Arial"/>
              </w:rPr>
              <w:t>P</w:t>
            </w:r>
            <w:r>
              <w:rPr>
                <w:rFonts w:ascii="Trebuchet MS" w:hAnsi="Trebuchet MS" w:cs="Arial"/>
              </w:rPr>
              <w:t>olicy</w:t>
            </w:r>
            <w:r w:rsidRPr="00C27774">
              <w:rPr>
                <w:rFonts w:ascii="Trebuchet MS" w:hAnsi="Trebuchet MS" w:cs="Arial"/>
              </w:rPr>
              <w:t xml:space="preserve"> Introduced</w:t>
            </w:r>
          </w:p>
        </w:tc>
        <w:tc>
          <w:tcPr>
            <w:tcW w:w="4508" w:type="dxa"/>
          </w:tcPr>
          <w:p w14:paraId="26CBF70E" w14:textId="77777777" w:rsidR="00F7340E" w:rsidRPr="00C27774" w:rsidRDefault="00F7340E" w:rsidP="009D685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April 2024</w:t>
            </w:r>
          </w:p>
        </w:tc>
      </w:tr>
      <w:tr w:rsidR="00C0457A" w14:paraId="692FE494" w14:textId="77777777" w:rsidTr="709F4185">
        <w:tc>
          <w:tcPr>
            <w:tcW w:w="4508" w:type="dxa"/>
          </w:tcPr>
          <w:p w14:paraId="7DCDA326" w14:textId="1C66A312" w:rsidR="00C0457A" w:rsidRPr="00C27774" w:rsidRDefault="00C0457A" w:rsidP="009D685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Policy Agreed by CTiB Trustees</w:t>
            </w:r>
          </w:p>
        </w:tc>
        <w:tc>
          <w:tcPr>
            <w:tcW w:w="4508" w:type="dxa"/>
          </w:tcPr>
          <w:p w14:paraId="54F8D5D3" w14:textId="44A4BEA7" w:rsidR="00C0457A" w:rsidRDefault="001D404C" w:rsidP="009D685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June 2024</w:t>
            </w:r>
          </w:p>
        </w:tc>
      </w:tr>
      <w:tr w:rsidR="00F7340E" w14:paraId="046CDB0A" w14:textId="77777777" w:rsidTr="709F4185">
        <w:tc>
          <w:tcPr>
            <w:tcW w:w="4508" w:type="dxa"/>
          </w:tcPr>
          <w:p w14:paraId="77B4A0B0" w14:textId="2DF2DA7E" w:rsidR="00F7340E" w:rsidRPr="00C27774" w:rsidRDefault="00F7340E" w:rsidP="001D404C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Next Review </w:t>
            </w:r>
          </w:p>
        </w:tc>
        <w:tc>
          <w:tcPr>
            <w:tcW w:w="4508" w:type="dxa"/>
          </w:tcPr>
          <w:p w14:paraId="67856B28" w14:textId="5F72DEEA" w:rsidR="00F7340E" w:rsidRPr="00C27774" w:rsidRDefault="001D404C" w:rsidP="009D6853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June</w:t>
            </w:r>
            <w:r w:rsidR="00F7340E">
              <w:rPr>
                <w:rFonts w:ascii="Trebuchet MS" w:hAnsi="Trebuchet MS" w:cs="Arial"/>
              </w:rPr>
              <w:t xml:space="preserve"> 2025</w:t>
            </w:r>
          </w:p>
        </w:tc>
      </w:tr>
    </w:tbl>
    <w:p w14:paraId="0C2B2CE1" w14:textId="77777777" w:rsidR="00F7340E" w:rsidRPr="00660747" w:rsidRDefault="00F7340E" w:rsidP="00F7340E">
      <w:pPr>
        <w:rPr>
          <w:rFonts w:cstheme="minorHAnsi"/>
          <w:i/>
          <w:iCs/>
        </w:rPr>
      </w:pPr>
    </w:p>
    <w:p w14:paraId="6F6563D7" w14:textId="611FC7F8" w:rsidR="00F7340E" w:rsidRDefault="00F7340E" w:rsidP="709F4185"/>
    <w:p w14:paraId="63EBB464" w14:textId="27397A32" w:rsidR="00C5347C" w:rsidRDefault="3AE4D84D" w:rsidP="709F4185">
      <w:r w:rsidRPr="06720F8A">
        <w:t>“Love your neighbour” (Mark 12v31)</w:t>
      </w:r>
    </w:p>
    <w:p w14:paraId="5A6F6F37" w14:textId="38D2E7CA" w:rsidR="00C5347C" w:rsidRDefault="35F4D84E" w:rsidP="06720F8A">
      <w:r>
        <w:rPr>
          <w:noProof/>
          <w:lang w:eastAsia="en-GB"/>
        </w:rPr>
        <w:drawing>
          <wp:inline distT="0" distB="0" distL="0" distR="0" wp14:anchorId="1F54F415" wp14:editId="03E64345">
            <wp:extent cx="1856740" cy="1044575"/>
            <wp:effectExtent l="0" t="0" r="0" b="3175"/>
            <wp:docPr id="329988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EBA3" w14:textId="269BAC54" w:rsidR="00053BD0" w:rsidRPr="00F7340E" w:rsidRDefault="3AE4D84D" w:rsidP="06720F8A">
      <w:pPr>
        <w:rPr>
          <w:shd w:val="clear" w:color="auto" w:fill="FFFFFF"/>
        </w:rPr>
      </w:pPr>
      <w:r w:rsidRPr="06720F8A">
        <w:rPr>
          <w:i/>
          <w:iCs/>
        </w:rPr>
        <w:t>Bexhill Foodbank and the Bexhill Foodbank Advice Service are social projects of the charity Churches Together in Bexhill. Registered charity number 1205042 / Registered in England and Wales</w:t>
      </w:r>
      <w:r w:rsidRPr="06720F8A">
        <w:t>.</w:t>
      </w:r>
    </w:p>
    <w:sectPr w:rsidR="00053BD0" w:rsidRPr="00F7340E" w:rsidSect="003F43A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4FA79" w14:textId="77777777" w:rsidR="00CF2238" w:rsidRDefault="00CF2238" w:rsidP="00B3100B">
      <w:pPr>
        <w:spacing w:after="0" w:line="240" w:lineRule="auto"/>
      </w:pPr>
      <w:r>
        <w:separator/>
      </w:r>
    </w:p>
  </w:endnote>
  <w:endnote w:type="continuationSeparator" w:id="0">
    <w:p w14:paraId="15CFEC4E" w14:textId="77777777" w:rsidR="00CF2238" w:rsidRDefault="00CF2238" w:rsidP="00B3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97551" w14:textId="42F94547" w:rsidR="00B3100B" w:rsidRDefault="00B3100B" w:rsidP="00B3100B">
    <w:pPr>
      <w:pStyle w:val="NormalWeb"/>
    </w:pPr>
    <w:r>
      <w:t xml:space="preserve">  </w:t>
    </w:r>
    <w:r w:rsidR="00874967">
      <w:t xml:space="preserve">                                    </w:t>
    </w:r>
    <w:r>
      <w:t xml:space="preserve">  </w:t>
    </w:r>
  </w:p>
  <w:p w14:paraId="4CF004C0" w14:textId="1B782C1C" w:rsidR="00B3100B" w:rsidRDefault="00B3100B">
    <w:pPr>
      <w:pStyle w:val="Footer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FF44F" w14:textId="77777777" w:rsidR="00CF2238" w:rsidRDefault="00CF2238" w:rsidP="00B3100B">
      <w:pPr>
        <w:spacing w:after="0" w:line="240" w:lineRule="auto"/>
      </w:pPr>
      <w:r>
        <w:separator/>
      </w:r>
    </w:p>
  </w:footnote>
  <w:footnote w:type="continuationSeparator" w:id="0">
    <w:p w14:paraId="2E13307B" w14:textId="77777777" w:rsidR="00CF2238" w:rsidRDefault="00CF2238" w:rsidP="00B3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329FA"/>
    <w:multiLevelType w:val="hybridMultilevel"/>
    <w:tmpl w:val="12047ABE"/>
    <w:lvl w:ilvl="0" w:tplc="E27C3C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7D459" w:themeColor="accent3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95BBE"/>
    <w:multiLevelType w:val="hybridMultilevel"/>
    <w:tmpl w:val="C960F24C"/>
    <w:lvl w:ilvl="0" w:tplc="E27C3C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7D459" w:themeColor="accent3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D53B3"/>
    <w:multiLevelType w:val="hybridMultilevel"/>
    <w:tmpl w:val="6D5E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34AFE"/>
    <w:multiLevelType w:val="hybridMultilevel"/>
    <w:tmpl w:val="F57C4B72"/>
    <w:lvl w:ilvl="0" w:tplc="E27C3C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7D459" w:themeColor="accent3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A0013"/>
    <w:multiLevelType w:val="hybridMultilevel"/>
    <w:tmpl w:val="E2D233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4D48C4"/>
    <w:multiLevelType w:val="hybridMultilevel"/>
    <w:tmpl w:val="A274B3FA"/>
    <w:lvl w:ilvl="0" w:tplc="E27C3CB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47D459" w:themeColor="accent3" w:themeTint="99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0B"/>
    <w:rsid w:val="00053BD0"/>
    <w:rsid w:val="000729CE"/>
    <w:rsid w:val="00103381"/>
    <w:rsid w:val="001D404C"/>
    <w:rsid w:val="001D7600"/>
    <w:rsid w:val="00270877"/>
    <w:rsid w:val="00351028"/>
    <w:rsid w:val="003F43AB"/>
    <w:rsid w:val="004D3DA1"/>
    <w:rsid w:val="00573900"/>
    <w:rsid w:val="00667A7C"/>
    <w:rsid w:val="006F75D1"/>
    <w:rsid w:val="00772A4B"/>
    <w:rsid w:val="007A4779"/>
    <w:rsid w:val="00846397"/>
    <w:rsid w:val="00874967"/>
    <w:rsid w:val="00996F46"/>
    <w:rsid w:val="009C49D2"/>
    <w:rsid w:val="00A12B5B"/>
    <w:rsid w:val="00B3100B"/>
    <w:rsid w:val="00BD7C6E"/>
    <w:rsid w:val="00C0457A"/>
    <w:rsid w:val="00C5347C"/>
    <w:rsid w:val="00C81912"/>
    <w:rsid w:val="00CF2238"/>
    <w:rsid w:val="00DA1081"/>
    <w:rsid w:val="00E70438"/>
    <w:rsid w:val="00EC2DDF"/>
    <w:rsid w:val="00F7340E"/>
    <w:rsid w:val="00FE2143"/>
    <w:rsid w:val="00FE77B9"/>
    <w:rsid w:val="06720F8A"/>
    <w:rsid w:val="09CFBBEA"/>
    <w:rsid w:val="0CC67A2B"/>
    <w:rsid w:val="0F71DACB"/>
    <w:rsid w:val="100BC5D3"/>
    <w:rsid w:val="10CBB44F"/>
    <w:rsid w:val="10EFBACE"/>
    <w:rsid w:val="160F4293"/>
    <w:rsid w:val="22C9B335"/>
    <w:rsid w:val="330A9F30"/>
    <w:rsid w:val="3579982C"/>
    <w:rsid w:val="35F4D84E"/>
    <w:rsid w:val="3AD4E526"/>
    <w:rsid w:val="3AE4D84D"/>
    <w:rsid w:val="3E131875"/>
    <w:rsid w:val="3FE33A93"/>
    <w:rsid w:val="46C28238"/>
    <w:rsid w:val="4822B2C9"/>
    <w:rsid w:val="55EEAAB8"/>
    <w:rsid w:val="571EF7DA"/>
    <w:rsid w:val="682CD455"/>
    <w:rsid w:val="6F357B73"/>
    <w:rsid w:val="709F4185"/>
    <w:rsid w:val="72BAD078"/>
    <w:rsid w:val="75F06581"/>
    <w:rsid w:val="7DFB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CA9BE"/>
  <w15:chartTrackingRefBased/>
  <w15:docId w15:val="{815F59E7-CF9C-4A5E-A1E4-4364B90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0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0B"/>
  </w:style>
  <w:style w:type="paragraph" w:styleId="Footer">
    <w:name w:val="footer"/>
    <w:basedOn w:val="Normal"/>
    <w:link w:val="FooterChar"/>
    <w:uiPriority w:val="99"/>
    <w:unhideWhenUsed/>
    <w:rsid w:val="00B3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00B"/>
  </w:style>
  <w:style w:type="character" w:styleId="Emphasis">
    <w:name w:val="Emphasis"/>
    <w:basedOn w:val="DefaultParagraphFont"/>
    <w:uiPriority w:val="20"/>
    <w:qFormat/>
    <w:rsid w:val="00270877"/>
    <w:rPr>
      <w:i/>
      <w:iCs/>
    </w:rPr>
  </w:style>
  <w:style w:type="table" w:styleId="TableGrid">
    <w:name w:val="Table Grid"/>
    <w:basedOn w:val="TableNormal"/>
    <w:uiPriority w:val="59"/>
    <w:rsid w:val="0084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142ADEC96D14FBB0D2ECD8D858E8A" ma:contentTypeVersion="13" ma:contentTypeDescription="Create a new document." ma:contentTypeScope="" ma:versionID="5495fbf6e77e9ec986e4b30fcf29a736">
  <xsd:schema xmlns:xsd="http://www.w3.org/2001/XMLSchema" xmlns:xs="http://www.w3.org/2001/XMLSchema" xmlns:p="http://schemas.microsoft.com/office/2006/metadata/properties" xmlns:ns2="d44d131f-d69f-47e2-9b95-2b432bea1c0d" xmlns:ns3="dafedbde-bb62-428d-8246-58e40aa25139" targetNamespace="http://schemas.microsoft.com/office/2006/metadata/properties" ma:root="true" ma:fieldsID="6c1ffec7118d5649c16e905924adc54f" ns2:_="" ns3:_="">
    <xsd:import namespace="d44d131f-d69f-47e2-9b95-2b432bea1c0d"/>
    <xsd:import namespace="dafedbde-bb62-428d-8246-58e40aa25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d131f-d69f-47e2-9b95-2b432bea1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bd83c4-8454-4fb5-9aa1-61799efc4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dbde-bb62-428d-8246-58e40aa25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ae6c87-699c-48fa-a9d3-141a88802e1a}" ma:internalName="TaxCatchAll" ma:showField="CatchAllData" ma:web="dafedbde-bb62-428d-8246-58e40aa25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d131f-d69f-47e2-9b95-2b432bea1c0d">
      <Terms xmlns="http://schemas.microsoft.com/office/infopath/2007/PartnerControls"/>
    </lcf76f155ced4ddcb4097134ff3c332f>
    <TaxCatchAll xmlns="dafedbde-bb62-428d-8246-58e40aa251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CAA5-5D97-4F25-B43F-5A548F4E5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56094-73A8-4468-9612-F1802B657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d131f-d69f-47e2-9b95-2b432bea1c0d"/>
    <ds:schemaRef ds:uri="dafedbde-bb62-428d-8246-58e40aa25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E3588-EDC7-4734-9463-29BB9524A544}">
  <ds:schemaRefs>
    <ds:schemaRef ds:uri="http://schemas.microsoft.com/office/2006/metadata/properties"/>
    <ds:schemaRef ds:uri="http://schemas.microsoft.com/office/infopath/2007/PartnerControls"/>
    <ds:schemaRef ds:uri="d44d131f-d69f-47e2-9b95-2b432bea1c0d"/>
    <ds:schemaRef ds:uri="dafedbde-bb62-428d-8246-58e40aa25139"/>
  </ds:schemaRefs>
</ds:datastoreItem>
</file>

<file path=customXml/itemProps4.xml><?xml version="1.0" encoding="utf-8"?>
<ds:datastoreItem xmlns:ds="http://schemas.openxmlformats.org/officeDocument/2006/customXml" ds:itemID="{41C5E31B-39BA-42A0-82F6-052AD40E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Baynes</dc:creator>
  <cp:keywords/>
  <dc:description/>
  <cp:lastModifiedBy>Microsoft Account</cp:lastModifiedBy>
  <cp:revision>2</cp:revision>
  <cp:lastPrinted>2024-05-08T17:10:00Z</cp:lastPrinted>
  <dcterms:created xsi:type="dcterms:W3CDTF">2024-06-13T15:57:00Z</dcterms:created>
  <dcterms:modified xsi:type="dcterms:W3CDTF">2024-06-13T15:57:00Z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0x010100E59142ADEC96D14FBB0D2ECD8D858E8A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